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F6C8" w14:textId="77777777" w:rsidR="002A1E86" w:rsidRDefault="002A1E86" w:rsidP="004E51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2A1E86" w14:paraId="6C160D1F" w14:textId="77777777" w:rsidTr="002A1E86">
        <w:tc>
          <w:tcPr>
            <w:tcW w:w="5107" w:type="dxa"/>
          </w:tcPr>
          <w:p w14:paraId="08DB6203" w14:textId="46D15E7F" w:rsidR="002A1E86" w:rsidRDefault="002A1E86" w:rsidP="004E510B">
            <w:r>
              <w:rPr>
                <w:noProof/>
              </w:rPr>
              <w:drawing>
                <wp:inline distT="0" distB="0" distL="0" distR="0" wp14:anchorId="69231310" wp14:editId="019F405B">
                  <wp:extent cx="2417618" cy="734014"/>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455" cy="786489"/>
                          </a:xfrm>
                          <a:prstGeom prst="rect">
                            <a:avLst/>
                          </a:prstGeom>
                        </pic:spPr>
                      </pic:pic>
                    </a:graphicData>
                  </a:graphic>
                </wp:inline>
              </w:drawing>
            </w:r>
          </w:p>
        </w:tc>
        <w:tc>
          <w:tcPr>
            <w:tcW w:w="5107" w:type="dxa"/>
          </w:tcPr>
          <w:p w14:paraId="634BC01D" w14:textId="2CD3061B" w:rsidR="002A1E86" w:rsidRDefault="002A1E86" w:rsidP="004E510B">
            <w:r>
              <w:rPr>
                <w:noProof/>
              </w:rPr>
              <w:drawing>
                <wp:anchor distT="0" distB="0" distL="114300" distR="114300" simplePos="0" relativeHeight="251658240" behindDoc="0" locked="0" layoutInCell="1" allowOverlap="1" wp14:anchorId="590D6B34" wp14:editId="6CE94834">
                  <wp:simplePos x="0" y="0"/>
                  <wp:positionH relativeFrom="margin">
                    <wp:posOffset>125095</wp:posOffset>
                  </wp:positionH>
                  <wp:positionV relativeFrom="margin">
                    <wp:posOffset>143510</wp:posOffset>
                  </wp:positionV>
                  <wp:extent cx="2848610" cy="4203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8610" cy="420370"/>
                          </a:xfrm>
                          <a:prstGeom prst="rect">
                            <a:avLst/>
                          </a:prstGeom>
                        </pic:spPr>
                      </pic:pic>
                    </a:graphicData>
                  </a:graphic>
                </wp:anchor>
              </w:drawing>
            </w:r>
          </w:p>
        </w:tc>
      </w:tr>
    </w:tbl>
    <w:p w14:paraId="128FC23D" w14:textId="77777777" w:rsidR="002A1E86" w:rsidRDefault="002A1E86" w:rsidP="004E510B"/>
    <w:p w14:paraId="4157CACB" w14:textId="63FF21A3" w:rsidR="00B12A7F" w:rsidRPr="006C4E79" w:rsidRDefault="008E2DBD" w:rsidP="004E510B">
      <w:r w:rsidRPr="00B12A7F">
        <w:rPr>
          <w:rFonts w:ascii="Calibri" w:hAnsi="Calibri" w:cs="Calibri"/>
          <w:b/>
          <w:bCs/>
          <w:sz w:val="44"/>
          <w:szCs w:val="22"/>
        </w:rPr>
        <w:t xml:space="preserve"> </w:t>
      </w:r>
    </w:p>
    <w:p w14:paraId="07630A05" w14:textId="1142E704" w:rsidR="006C4E79" w:rsidRPr="00162651" w:rsidRDefault="006C4E79" w:rsidP="004E510B">
      <w:pPr>
        <w:spacing w:before="68"/>
        <w:ind w:left="90" w:hanging="90"/>
        <w:jc w:val="center"/>
        <w:rPr>
          <w:rFonts w:cstheme="minorHAnsi"/>
          <w:b/>
          <w:bCs/>
          <w:i/>
          <w:iCs/>
          <w:sz w:val="32"/>
          <w:szCs w:val="32"/>
        </w:rPr>
      </w:pPr>
      <w:r w:rsidRPr="00162651">
        <w:rPr>
          <w:rFonts w:cstheme="minorHAnsi"/>
          <w:b/>
          <w:bCs/>
          <w:i/>
          <w:iCs/>
          <w:sz w:val="32"/>
          <w:szCs w:val="32"/>
        </w:rPr>
        <w:t xml:space="preserve">Georgia Center for Diabetes Translation Research: </w:t>
      </w:r>
    </w:p>
    <w:p w14:paraId="3DF40D91" w14:textId="24C68441" w:rsidR="001E2160" w:rsidRPr="00F976C1" w:rsidRDefault="0001584A" w:rsidP="001E2160">
      <w:pPr>
        <w:ind w:left="90" w:hanging="90"/>
        <w:jc w:val="center"/>
        <w:rPr>
          <w:rFonts w:cstheme="minorHAnsi"/>
          <w:b/>
          <w:bCs/>
          <w:sz w:val="32"/>
          <w:szCs w:val="32"/>
        </w:rPr>
      </w:pPr>
      <w:r w:rsidRPr="00F976C1">
        <w:rPr>
          <w:rFonts w:cstheme="minorHAnsi"/>
          <w:b/>
          <w:bCs/>
          <w:sz w:val="32"/>
          <w:szCs w:val="32"/>
        </w:rPr>
        <w:t xml:space="preserve">Regional </w:t>
      </w:r>
      <w:r w:rsidR="00F976C1">
        <w:rPr>
          <w:rFonts w:cstheme="minorHAnsi"/>
          <w:b/>
          <w:bCs/>
          <w:sz w:val="32"/>
          <w:szCs w:val="32"/>
        </w:rPr>
        <w:t xml:space="preserve">Technology </w:t>
      </w:r>
      <w:r w:rsidRPr="00F976C1">
        <w:rPr>
          <w:rFonts w:cstheme="minorHAnsi"/>
          <w:b/>
          <w:bCs/>
          <w:sz w:val="32"/>
          <w:szCs w:val="32"/>
        </w:rPr>
        <w:t xml:space="preserve">Core </w:t>
      </w:r>
      <w:r w:rsidR="00A8160E" w:rsidRPr="00F976C1">
        <w:rPr>
          <w:rFonts w:cstheme="minorHAnsi"/>
          <w:b/>
          <w:bCs/>
          <w:sz w:val="32"/>
          <w:szCs w:val="32"/>
        </w:rPr>
        <w:t>Pilot Project Program</w:t>
      </w:r>
    </w:p>
    <w:p w14:paraId="0A25A886" w14:textId="31AE2048" w:rsidR="008E2DBD" w:rsidRDefault="008E2DBD" w:rsidP="004E510B">
      <w:pPr>
        <w:spacing w:before="68"/>
        <w:ind w:left="90" w:hanging="90"/>
        <w:jc w:val="center"/>
        <w:rPr>
          <w:rFonts w:cstheme="minorHAnsi"/>
        </w:rPr>
      </w:pPr>
      <w:r w:rsidRPr="006C4E79">
        <w:rPr>
          <w:rFonts w:cstheme="minorHAnsi"/>
        </w:rPr>
        <w:t>202</w:t>
      </w:r>
      <w:r w:rsidR="00CB32CF">
        <w:rPr>
          <w:rFonts w:cstheme="minorHAnsi"/>
        </w:rPr>
        <w:t>4</w:t>
      </w:r>
      <w:r w:rsidRPr="006C4E79">
        <w:rPr>
          <w:rFonts w:cstheme="minorHAnsi"/>
        </w:rPr>
        <w:t xml:space="preserve"> Request for Pilot Grant Proposals</w:t>
      </w:r>
    </w:p>
    <w:p w14:paraId="544D7F7A" w14:textId="3EA5F7A1" w:rsidR="00D6588D" w:rsidRPr="001B0E3E" w:rsidRDefault="00D6588D" w:rsidP="004E510B">
      <w:pPr>
        <w:spacing w:before="68"/>
        <w:ind w:left="90" w:hanging="90"/>
        <w:jc w:val="center"/>
        <w:rPr>
          <w:rFonts w:cstheme="minorHAnsi"/>
        </w:rPr>
      </w:pPr>
      <w:r w:rsidRPr="00A315C4">
        <w:rPr>
          <w:rFonts w:cstheme="minorHAnsi"/>
        </w:rPr>
        <w:t xml:space="preserve">Letter of </w:t>
      </w:r>
      <w:r w:rsidRPr="001B0E3E">
        <w:rPr>
          <w:rFonts w:cstheme="minorHAnsi"/>
        </w:rPr>
        <w:t xml:space="preserve">Intent: </w:t>
      </w:r>
      <w:r w:rsidR="001E2160">
        <w:rPr>
          <w:rFonts w:cstheme="minorHAnsi"/>
          <w:b/>
          <w:bCs/>
        </w:rPr>
        <w:t xml:space="preserve">Monday, </w:t>
      </w:r>
      <w:r w:rsidR="00496EE3">
        <w:rPr>
          <w:rFonts w:cstheme="minorHAnsi"/>
          <w:b/>
          <w:bCs/>
        </w:rPr>
        <w:t>April 1, 2024</w:t>
      </w:r>
    </w:p>
    <w:p w14:paraId="6BE709A7" w14:textId="45E24654" w:rsidR="00D6588D" w:rsidRDefault="00D6588D" w:rsidP="004E510B">
      <w:pPr>
        <w:spacing w:before="68"/>
        <w:ind w:left="90" w:hanging="90"/>
        <w:jc w:val="center"/>
        <w:rPr>
          <w:rFonts w:cstheme="minorHAnsi"/>
          <w:b/>
          <w:bCs/>
        </w:rPr>
      </w:pPr>
      <w:r w:rsidRPr="001B0E3E">
        <w:rPr>
          <w:rFonts w:cstheme="minorHAnsi"/>
        </w:rPr>
        <w:t>Application Receipt:</w:t>
      </w:r>
      <w:r w:rsidR="00847AC9" w:rsidRPr="001B0E3E">
        <w:rPr>
          <w:rFonts w:cstheme="minorHAnsi"/>
        </w:rPr>
        <w:t xml:space="preserve"> </w:t>
      </w:r>
      <w:r w:rsidR="00496EE3">
        <w:rPr>
          <w:rFonts w:cstheme="minorHAnsi"/>
          <w:b/>
          <w:bCs/>
        </w:rPr>
        <w:t>Wednesday, May 1, 2024</w:t>
      </w:r>
    </w:p>
    <w:p w14:paraId="238DE902" w14:textId="2B44EDFB" w:rsidR="009710B9" w:rsidRPr="00A315C4" w:rsidRDefault="009710B9" w:rsidP="004E510B">
      <w:pPr>
        <w:spacing w:before="68"/>
        <w:ind w:left="90" w:hanging="90"/>
        <w:jc w:val="center"/>
        <w:rPr>
          <w:rFonts w:cstheme="minorHAnsi"/>
        </w:rPr>
      </w:pPr>
      <w:r w:rsidRPr="009710B9">
        <w:rPr>
          <w:rFonts w:cstheme="minorHAnsi"/>
        </w:rPr>
        <w:t>Funds Available:</w:t>
      </w:r>
      <w:r>
        <w:rPr>
          <w:rFonts w:cstheme="minorHAnsi"/>
          <w:b/>
          <w:bCs/>
        </w:rPr>
        <w:t xml:space="preserve"> up to </w:t>
      </w:r>
      <w:r w:rsidRPr="009710B9">
        <w:rPr>
          <w:rFonts w:cstheme="minorHAnsi"/>
          <w:b/>
          <w:bCs/>
        </w:rPr>
        <w:t>$50,000 for one year</w:t>
      </w:r>
    </w:p>
    <w:p w14:paraId="0A924C25" w14:textId="1E68FF76" w:rsidR="0016071C" w:rsidRPr="00EF39F2" w:rsidRDefault="0053402A" w:rsidP="004E510B">
      <w:pPr>
        <w:tabs>
          <w:tab w:val="left" w:pos="1256"/>
          <w:tab w:val="left" w:pos="2329"/>
        </w:tabs>
        <w:rPr>
          <w:rFonts w:ascii="Calibri" w:hAnsi="Calibri" w:cs="Calibri"/>
          <w:spacing w:val="-2"/>
        </w:rPr>
      </w:pPr>
      <w:r>
        <w:rPr>
          <w:rFonts w:ascii="Calibri" w:hAnsi="Calibri" w:cs="Calibri"/>
          <w:noProof/>
        </w:rPr>
        <w:pict w14:anchorId="042A51CF">
          <v:rect id="_x0000_i1025" alt="" style="width:468pt;height:.05pt;mso-width-percent:0;mso-height-percent:0;mso-width-percent:0;mso-height-percent:0" o:hralign="center" o:hrstd="t" o:hr="t" fillcolor="#a0a0a0" stroked="f"/>
        </w:pict>
      </w:r>
    </w:p>
    <w:p w14:paraId="3D414293" w14:textId="5EF62A3F" w:rsidR="00190F0A" w:rsidRPr="00162651" w:rsidRDefault="008E2DBD" w:rsidP="004E510B">
      <w:pPr>
        <w:spacing w:before="120" w:after="120"/>
        <w:rPr>
          <w:rFonts w:cstheme="minorHAnsi"/>
          <w:b/>
          <w:bCs/>
          <w:spacing w:val="-2"/>
          <w:sz w:val="22"/>
          <w:szCs w:val="22"/>
          <w:u w:val="single"/>
        </w:rPr>
      </w:pPr>
      <w:r w:rsidRPr="00C30063">
        <w:rPr>
          <w:rFonts w:cstheme="minorHAnsi"/>
          <w:spacing w:val="-2"/>
          <w:sz w:val="22"/>
          <w:szCs w:val="22"/>
        </w:rPr>
        <w:t>The Georgia Center for Diabetes Translation Research (GCDTR) is pleased to announce the 202</w:t>
      </w:r>
      <w:r w:rsidR="00496EE3">
        <w:rPr>
          <w:rFonts w:cstheme="minorHAnsi"/>
          <w:spacing w:val="-2"/>
          <w:sz w:val="22"/>
          <w:szCs w:val="22"/>
        </w:rPr>
        <w:t>4</w:t>
      </w:r>
      <w:r w:rsidRPr="00C30063">
        <w:rPr>
          <w:rFonts w:cstheme="minorHAnsi"/>
          <w:spacing w:val="-2"/>
          <w:sz w:val="22"/>
          <w:szCs w:val="22"/>
        </w:rPr>
        <w:t xml:space="preserve"> Pilot</w:t>
      </w:r>
      <w:r w:rsidR="00C5327D" w:rsidRPr="00C30063">
        <w:rPr>
          <w:rFonts w:cstheme="minorHAnsi"/>
          <w:spacing w:val="-2"/>
          <w:sz w:val="22"/>
          <w:szCs w:val="22"/>
        </w:rPr>
        <w:t xml:space="preserve"> Project </w:t>
      </w:r>
      <w:r w:rsidRPr="00C30063">
        <w:rPr>
          <w:rFonts w:cstheme="minorHAnsi"/>
          <w:spacing w:val="-2"/>
          <w:sz w:val="22"/>
          <w:szCs w:val="22"/>
        </w:rPr>
        <w:t xml:space="preserve">Program. The </w:t>
      </w:r>
      <w:r w:rsidR="00601DBE">
        <w:rPr>
          <w:rFonts w:cstheme="minorHAnsi"/>
          <w:spacing w:val="-2"/>
          <w:sz w:val="22"/>
          <w:szCs w:val="22"/>
        </w:rPr>
        <w:t>G</w:t>
      </w:r>
      <w:r w:rsidRPr="00C30063">
        <w:rPr>
          <w:rFonts w:cstheme="minorHAnsi"/>
          <w:spacing w:val="-2"/>
          <w:sz w:val="22"/>
          <w:szCs w:val="22"/>
        </w:rPr>
        <w:t xml:space="preserve">CDTR is a collaboration </w:t>
      </w:r>
      <w:r w:rsidR="00601DBE">
        <w:rPr>
          <w:rFonts w:cstheme="minorHAnsi"/>
          <w:spacing w:val="-2"/>
          <w:sz w:val="22"/>
          <w:szCs w:val="22"/>
        </w:rPr>
        <w:t>between</w:t>
      </w:r>
      <w:r w:rsidRPr="00C30063">
        <w:rPr>
          <w:rFonts w:cstheme="minorHAnsi"/>
          <w:spacing w:val="-2"/>
          <w:sz w:val="22"/>
          <w:szCs w:val="22"/>
        </w:rPr>
        <w:t xml:space="preserve"> Emory University, </w:t>
      </w:r>
      <w:r w:rsidR="003D0E05" w:rsidRPr="00C30063">
        <w:rPr>
          <w:rFonts w:cstheme="minorHAnsi"/>
          <w:spacing w:val="-2"/>
          <w:sz w:val="22"/>
          <w:szCs w:val="22"/>
        </w:rPr>
        <w:t xml:space="preserve">the </w:t>
      </w:r>
      <w:r w:rsidRPr="00C30063">
        <w:rPr>
          <w:rFonts w:cstheme="minorHAnsi"/>
          <w:spacing w:val="-2"/>
          <w:sz w:val="22"/>
          <w:szCs w:val="22"/>
        </w:rPr>
        <w:t>Georgia</w:t>
      </w:r>
      <w:r w:rsidR="003D0E05" w:rsidRPr="00C30063">
        <w:rPr>
          <w:rFonts w:cstheme="minorHAnsi"/>
          <w:spacing w:val="-2"/>
          <w:sz w:val="22"/>
          <w:szCs w:val="22"/>
        </w:rPr>
        <w:t xml:space="preserve"> Institut</w:t>
      </w:r>
      <w:r w:rsidR="00601DBE">
        <w:rPr>
          <w:rFonts w:cstheme="minorHAnsi"/>
          <w:spacing w:val="-2"/>
          <w:sz w:val="22"/>
          <w:szCs w:val="22"/>
        </w:rPr>
        <w:t>e</w:t>
      </w:r>
      <w:r w:rsidR="003D0E05" w:rsidRPr="00C30063">
        <w:rPr>
          <w:rFonts w:cstheme="minorHAnsi"/>
          <w:spacing w:val="-2"/>
          <w:sz w:val="22"/>
          <w:szCs w:val="22"/>
        </w:rPr>
        <w:t xml:space="preserve"> of T</w:t>
      </w:r>
      <w:r w:rsidRPr="00C30063">
        <w:rPr>
          <w:rFonts w:cstheme="minorHAnsi"/>
          <w:spacing w:val="-2"/>
          <w:sz w:val="22"/>
          <w:szCs w:val="22"/>
        </w:rPr>
        <w:t>ech</w:t>
      </w:r>
      <w:r w:rsidR="003D0E05" w:rsidRPr="00C30063">
        <w:rPr>
          <w:rFonts w:cstheme="minorHAnsi"/>
          <w:spacing w:val="-2"/>
          <w:sz w:val="22"/>
          <w:szCs w:val="22"/>
        </w:rPr>
        <w:t>nology</w:t>
      </w:r>
      <w:r w:rsidR="00CC5A18" w:rsidRPr="00C30063">
        <w:rPr>
          <w:rFonts w:cstheme="minorHAnsi"/>
          <w:spacing w:val="-2"/>
          <w:sz w:val="22"/>
          <w:szCs w:val="22"/>
        </w:rPr>
        <w:t>,</w:t>
      </w:r>
      <w:r w:rsidRPr="00C30063">
        <w:rPr>
          <w:rFonts w:cstheme="minorHAnsi"/>
          <w:spacing w:val="-2"/>
          <w:sz w:val="22"/>
          <w:szCs w:val="22"/>
        </w:rPr>
        <w:t xml:space="preserve"> and Morehouse School of Medicine, with funding provided by the National Institute of Diabetes and Digestive and Kidney Diseases (NIDDK) and interinstitutional sponsors. </w:t>
      </w:r>
      <w:r w:rsidRPr="00162651">
        <w:rPr>
          <w:rFonts w:cstheme="minorHAnsi"/>
          <w:spacing w:val="-2"/>
          <w:sz w:val="22"/>
          <w:szCs w:val="22"/>
        </w:rPr>
        <w:t xml:space="preserve">The mission of the center is to facilitate and grow diabetes translation research at partner institutions </w:t>
      </w:r>
      <w:r w:rsidR="00601DBE" w:rsidRPr="00162651">
        <w:rPr>
          <w:rFonts w:cstheme="minorHAnsi"/>
          <w:spacing w:val="-2"/>
          <w:sz w:val="22"/>
          <w:szCs w:val="22"/>
        </w:rPr>
        <w:t>locally</w:t>
      </w:r>
      <w:r w:rsidRPr="00162651">
        <w:rPr>
          <w:rFonts w:cstheme="minorHAnsi"/>
          <w:spacing w:val="-2"/>
          <w:sz w:val="22"/>
          <w:szCs w:val="22"/>
        </w:rPr>
        <w:t xml:space="preserve"> and </w:t>
      </w:r>
      <w:r w:rsidRPr="00162651">
        <w:rPr>
          <w:rFonts w:cstheme="minorHAnsi"/>
          <w:spacing w:val="-2"/>
          <w:sz w:val="22"/>
          <w:szCs w:val="22"/>
          <w14:textOutline w14:w="9525" w14:cap="rnd" w14:cmpd="sng" w14:algn="ctr">
            <w14:noFill/>
            <w14:prstDash w14:val="solid"/>
            <w14:bevel/>
          </w14:textOutline>
        </w:rPr>
        <w:t>regionally</w:t>
      </w:r>
      <w:r w:rsidRPr="00162651">
        <w:rPr>
          <w:rFonts w:cstheme="minorHAnsi"/>
          <w:spacing w:val="-2"/>
          <w:sz w:val="22"/>
          <w:szCs w:val="22"/>
        </w:rPr>
        <w:t xml:space="preserve"> with the overarching theme of health equity across race/ethnicity, age, sex</w:t>
      </w:r>
      <w:r w:rsidR="006E2C22" w:rsidRPr="00162651">
        <w:rPr>
          <w:rFonts w:cstheme="minorHAnsi"/>
          <w:spacing w:val="-2"/>
          <w:sz w:val="22"/>
          <w:szCs w:val="22"/>
        </w:rPr>
        <w:t xml:space="preserve"> </w:t>
      </w:r>
      <w:r w:rsidRPr="00162651">
        <w:rPr>
          <w:rFonts w:cstheme="minorHAnsi"/>
          <w:spacing w:val="-2"/>
          <w:sz w:val="22"/>
          <w:szCs w:val="22"/>
        </w:rPr>
        <w:t xml:space="preserve">and gender identity, geography (rural, urban), and </w:t>
      </w:r>
      <w:r w:rsidR="00601DBE" w:rsidRPr="00162651">
        <w:rPr>
          <w:rFonts w:cstheme="minorHAnsi"/>
          <w:spacing w:val="-2"/>
          <w:sz w:val="22"/>
          <w:szCs w:val="22"/>
        </w:rPr>
        <w:t>comorbidies</w:t>
      </w:r>
      <w:r w:rsidRPr="00162651">
        <w:rPr>
          <w:rFonts w:cstheme="minorHAnsi"/>
          <w:spacing w:val="-2"/>
          <w:sz w:val="22"/>
          <w:szCs w:val="22"/>
        </w:rPr>
        <w:t xml:space="preserve"> (e.g.</w:t>
      </w:r>
      <w:r w:rsidR="0022244F" w:rsidRPr="00162651">
        <w:rPr>
          <w:rFonts w:cstheme="minorHAnsi"/>
          <w:spacing w:val="-2"/>
          <w:sz w:val="22"/>
          <w:szCs w:val="22"/>
        </w:rPr>
        <w:t>,</w:t>
      </w:r>
      <w:r w:rsidRPr="00162651">
        <w:rPr>
          <w:rFonts w:cstheme="minorHAnsi"/>
          <w:spacing w:val="-2"/>
          <w:sz w:val="22"/>
          <w:szCs w:val="22"/>
        </w:rPr>
        <w:t xml:space="preserve"> cardiovascular disease, HIV, depression, covid-19</w:t>
      </w:r>
      <w:r w:rsidR="00CC5A18" w:rsidRPr="00162651">
        <w:rPr>
          <w:rFonts w:cstheme="minorHAnsi"/>
          <w:spacing w:val="-2"/>
          <w:sz w:val="22"/>
          <w:szCs w:val="22"/>
        </w:rPr>
        <w:t>, and others</w:t>
      </w:r>
      <w:r w:rsidRPr="00162651">
        <w:rPr>
          <w:rFonts w:cstheme="minorHAnsi"/>
          <w:spacing w:val="-2"/>
          <w:sz w:val="22"/>
          <w:szCs w:val="22"/>
        </w:rPr>
        <w:t>).</w:t>
      </w:r>
      <w:r w:rsidR="00190F0A" w:rsidRPr="00162651">
        <w:rPr>
          <w:rFonts w:cstheme="minorHAnsi"/>
          <w:spacing w:val="-2"/>
          <w:sz w:val="22"/>
          <w:szCs w:val="22"/>
        </w:rPr>
        <w:t xml:space="preserve"> </w:t>
      </w:r>
    </w:p>
    <w:p w14:paraId="73B29109" w14:textId="52D97335" w:rsidR="00A8160E" w:rsidRPr="00C30063" w:rsidRDefault="003D0E05" w:rsidP="004E510B">
      <w:pPr>
        <w:spacing w:before="120" w:after="120"/>
        <w:rPr>
          <w:rFonts w:cstheme="minorHAnsi"/>
          <w:spacing w:val="-2"/>
          <w:sz w:val="22"/>
          <w:szCs w:val="22"/>
        </w:rPr>
      </w:pPr>
      <w:r w:rsidRPr="00C30063">
        <w:rPr>
          <w:rFonts w:cstheme="minorHAnsi"/>
          <w:spacing w:val="-2"/>
          <w:sz w:val="22"/>
          <w:szCs w:val="22"/>
        </w:rPr>
        <w:t xml:space="preserve">In addition to Emory University, </w:t>
      </w:r>
      <w:r w:rsidR="00AE6414" w:rsidRPr="00C30063">
        <w:rPr>
          <w:rFonts w:cstheme="minorHAnsi"/>
          <w:spacing w:val="-2"/>
          <w:sz w:val="22"/>
          <w:szCs w:val="22"/>
        </w:rPr>
        <w:t>the Georgia Institute of Technology</w:t>
      </w:r>
      <w:r w:rsidRPr="00C30063">
        <w:rPr>
          <w:rFonts w:cstheme="minorHAnsi"/>
          <w:spacing w:val="-2"/>
          <w:sz w:val="22"/>
          <w:szCs w:val="22"/>
        </w:rPr>
        <w:t xml:space="preserve"> and Morehouse School of Medicine, t</w:t>
      </w:r>
      <w:r w:rsidR="00A8160E" w:rsidRPr="00C30063">
        <w:rPr>
          <w:rFonts w:cstheme="minorHAnsi"/>
          <w:spacing w:val="-2"/>
          <w:sz w:val="22"/>
          <w:szCs w:val="22"/>
        </w:rPr>
        <w:t xml:space="preserve">he </w:t>
      </w:r>
      <w:r w:rsidR="00A8160E" w:rsidRPr="00162651">
        <w:rPr>
          <w:rFonts w:cstheme="minorHAnsi"/>
          <w:i/>
          <w:iCs/>
          <w:spacing w:val="-2"/>
          <w:sz w:val="22"/>
          <w:szCs w:val="22"/>
        </w:rPr>
        <w:t xml:space="preserve">Regional Core on Technologies Advancing Translation </w:t>
      </w:r>
      <w:r w:rsidR="00AE6414" w:rsidRPr="00162651">
        <w:rPr>
          <w:rFonts w:cstheme="minorHAnsi"/>
          <w:i/>
          <w:iCs/>
          <w:spacing w:val="-2"/>
          <w:sz w:val="22"/>
          <w:szCs w:val="22"/>
        </w:rPr>
        <w:t>and Equity</w:t>
      </w:r>
      <w:r w:rsidR="00AE6414" w:rsidRPr="00C30063">
        <w:rPr>
          <w:rFonts w:cstheme="minorHAnsi"/>
          <w:spacing w:val="-2"/>
          <w:sz w:val="22"/>
          <w:szCs w:val="22"/>
        </w:rPr>
        <w:t xml:space="preserve"> </w:t>
      </w:r>
      <w:r w:rsidRPr="00C30063">
        <w:rPr>
          <w:rFonts w:cstheme="minorHAnsi"/>
          <w:spacing w:val="-2"/>
          <w:sz w:val="22"/>
          <w:szCs w:val="22"/>
        </w:rPr>
        <w:t>includes partners</w:t>
      </w:r>
      <w:r w:rsidR="00AE6414" w:rsidRPr="00C30063">
        <w:rPr>
          <w:rFonts w:cstheme="minorHAnsi"/>
          <w:spacing w:val="-2"/>
          <w:sz w:val="22"/>
          <w:szCs w:val="22"/>
        </w:rPr>
        <w:t xml:space="preserve"> from </w:t>
      </w:r>
      <w:r w:rsidR="00AE6414" w:rsidRPr="00C30063">
        <w:rPr>
          <w:rFonts w:cstheme="minorHAnsi"/>
          <w:sz w:val="22"/>
          <w:szCs w:val="22"/>
        </w:rPr>
        <w:t xml:space="preserve">the </w:t>
      </w:r>
      <w:r w:rsidR="00AE6414" w:rsidRPr="00162651">
        <w:rPr>
          <w:rFonts w:cstheme="minorHAnsi"/>
          <w:b/>
          <w:bCs/>
          <w:sz w:val="22"/>
          <w:szCs w:val="22"/>
          <w:u w:val="single"/>
        </w:rPr>
        <w:t>University of Florida, University of Miami</w:t>
      </w:r>
      <w:r w:rsidR="00A33D59">
        <w:rPr>
          <w:rFonts w:cstheme="minorHAnsi"/>
          <w:b/>
          <w:bCs/>
          <w:sz w:val="22"/>
          <w:szCs w:val="22"/>
          <w:u w:val="single"/>
        </w:rPr>
        <w:t xml:space="preserve">, </w:t>
      </w:r>
      <w:r w:rsidR="00AE6414" w:rsidRPr="00162651">
        <w:rPr>
          <w:rFonts w:cstheme="minorHAnsi"/>
          <w:b/>
          <w:bCs/>
          <w:sz w:val="22"/>
          <w:szCs w:val="22"/>
          <w:u w:val="single"/>
        </w:rPr>
        <w:t>University of Tennessee Health Sciences Center</w:t>
      </w:r>
      <w:r w:rsidR="00A33D59">
        <w:rPr>
          <w:rFonts w:cstheme="minorHAnsi"/>
          <w:b/>
          <w:bCs/>
          <w:sz w:val="22"/>
          <w:szCs w:val="22"/>
          <w:u w:val="single"/>
        </w:rPr>
        <w:t xml:space="preserve">, and </w:t>
      </w:r>
      <w:r w:rsidR="00A33D59" w:rsidRPr="00000DC7">
        <w:rPr>
          <w:rFonts w:cstheme="minorHAnsi"/>
          <w:b/>
          <w:bCs/>
          <w:sz w:val="22"/>
          <w:szCs w:val="22"/>
          <w:u w:val="single"/>
        </w:rPr>
        <w:t>Jaeb Center for Health Research</w:t>
      </w:r>
      <w:r w:rsidR="00AE6414" w:rsidRPr="00C30063">
        <w:rPr>
          <w:rFonts w:cstheme="minorHAnsi"/>
          <w:sz w:val="22"/>
          <w:szCs w:val="22"/>
        </w:rPr>
        <w:t>. Th</w:t>
      </w:r>
      <w:r w:rsidR="00601DBE">
        <w:rPr>
          <w:rFonts w:cstheme="minorHAnsi"/>
          <w:sz w:val="22"/>
          <w:szCs w:val="22"/>
        </w:rPr>
        <w:t>is</w:t>
      </w:r>
      <w:r w:rsidR="00AE6414" w:rsidRPr="00C30063">
        <w:rPr>
          <w:rFonts w:cstheme="minorHAnsi"/>
          <w:sz w:val="22"/>
          <w:szCs w:val="22"/>
        </w:rPr>
        <w:t xml:space="preserve"> Core </w:t>
      </w:r>
      <w:r w:rsidR="00A8160E" w:rsidRPr="00C30063">
        <w:rPr>
          <w:rFonts w:cstheme="minorHAnsi"/>
          <w:spacing w:val="-2"/>
          <w:sz w:val="22"/>
          <w:szCs w:val="22"/>
        </w:rPr>
        <w:t xml:space="preserve">aims to create and support a regional translation research network in the Southeastern United States that will identify key </w:t>
      </w:r>
      <w:r w:rsidR="00601DBE">
        <w:rPr>
          <w:rFonts w:cstheme="minorHAnsi"/>
          <w:spacing w:val="-2"/>
          <w:sz w:val="22"/>
          <w:szCs w:val="22"/>
        </w:rPr>
        <w:t xml:space="preserve">care </w:t>
      </w:r>
      <w:r w:rsidR="00A8160E" w:rsidRPr="00C30063">
        <w:rPr>
          <w:rFonts w:cstheme="minorHAnsi"/>
          <w:spacing w:val="-2"/>
          <w:sz w:val="22"/>
          <w:szCs w:val="22"/>
        </w:rPr>
        <w:t>gaps, share b</w:t>
      </w:r>
      <w:r w:rsidR="00F47302" w:rsidRPr="00C30063">
        <w:rPr>
          <w:rFonts w:cstheme="minorHAnsi"/>
          <w:spacing w:val="-2"/>
          <w:sz w:val="22"/>
          <w:szCs w:val="22"/>
        </w:rPr>
        <w:t>e</w:t>
      </w:r>
      <w:r w:rsidR="00A8160E" w:rsidRPr="00C30063">
        <w:rPr>
          <w:rFonts w:cstheme="minorHAnsi"/>
          <w:spacing w:val="-2"/>
          <w:sz w:val="22"/>
          <w:szCs w:val="22"/>
        </w:rPr>
        <w:t>st practices, and work toward</w:t>
      </w:r>
      <w:r w:rsidR="00601DBE">
        <w:rPr>
          <w:rFonts w:cstheme="minorHAnsi"/>
          <w:spacing w:val="-2"/>
          <w:sz w:val="22"/>
          <w:szCs w:val="22"/>
        </w:rPr>
        <w:t>s</w:t>
      </w:r>
      <w:r w:rsidR="00A8160E" w:rsidRPr="00C30063">
        <w:rPr>
          <w:rFonts w:cstheme="minorHAnsi"/>
          <w:spacing w:val="-2"/>
          <w:sz w:val="22"/>
          <w:szCs w:val="22"/>
        </w:rPr>
        <w:t xml:space="preserve"> open</w:t>
      </w:r>
      <w:r w:rsidR="00F976C1">
        <w:rPr>
          <w:rFonts w:cstheme="minorHAnsi"/>
          <w:spacing w:val="-2"/>
          <w:sz w:val="22"/>
          <w:szCs w:val="22"/>
        </w:rPr>
        <w:t xml:space="preserve"> and</w:t>
      </w:r>
      <w:r w:rsidR="00A8160E" w:rsidRPr="00C30063">
        <w:rPr>
          <w:rFonts w:cstheme="minorHAnsi"/>
          <w:spacing w:val="-2"/>
          <w:sz w:val="22"/>
          <w:szCs w:val="22"/>
        </w:rPr>
        <w:t xml:space="preserve"> accessible technology approaches for reducing disparities in diabetes care and prevention.</w:t>
      </w:r>
    </w:p>
    <w:p w14:paraId="16E266EC" w14:textId="77777777" w:rsidR="00D6588D" w:rsidRPr="00C30063" w:rsidRDefault="00D6588D" w:rsidP="00B743C5">
      <w:pPr>
        <w:pStyle w:val="ListParagraph"/>
        <w:numPr>
          <w:ilvl w:val="0"/>
          <w:numId w:val="9"/>
        </w:numPr>
        <w:spacing w:before="120" w:after="120"/>
        <w:rPr>
          <w:rFonts w:asciiTheme="minorHAnsi" w:hAnsiTheme="minorHAnsi" w:cstheme="minorHAnsi"/>
          <w:b/>
          <w:bCs/>
          <w:spacing w:val="-2"/>
          <w:u w:val="single"/>
        </w:rPr>
      </w:pPr>
      <w:r w:rsidRPr="00C30063">
        <w:rPr>
          <w:rFonts w:asciiTheme="minorHAnsi" w:hAnsiTheme="minorHAnsi" w:cstheme="minorHAnsi"/>
          <w:b/>
          <w:bCs/>
          <w:spacing w:val="-2"/>
          <w:u w:val="single"/>
        </w:rPr>
        <w:t>FUNDING OPPORTUNITY DESCRIPTION</w:t>
      </w:r>
    </w:p>
    <w:p w14:paraId="2EC0A6B9" w14:textId="6676327E" w:rsidR="00E94A58" w:rsidRPr="00C30063" w:rsidRDefault="00F8093B" w:rsidP="00B743C5">
      <w:pPr>
        <w:spacing w:after="120"/>
        <w:ind w:left="360"/>
        <w:rPr>
          <w:rFonts w:eastAsia="Times New Roman" w:cstheme="minorHAnsi"/>
          <w:i/>
          <w:iCs/>
          <w:color w:val="000000"/>
          <w:sz w:val="22"/>
          <w:szCs w:val="22"/>
        </w:rPr>
      </w:pPr>
      <w:r w:rsidRPr="00C30063">
        <w:rPr>
          <w:rFonts w:cstheme="minorHAnsi"/>
          <w:sz w:val="22"/>
          <w:szCs w:val="22"/>
        </w:rPr>
        <w:t>GCDTR</w:t>
      </w:r>
      <w:r w:rsidR="00A01BA9">
        <w:rPr>
          <w:rFonts w:cstheme="minorHAnsi"/>
          <w:sz w:val="22"/>
          <w:szCs w:val="22"/>
        </w:rPr>
        <w:t>’s</w:t>
      </w:r>
      <w:r w:rsidRPr="00C30063">
        <w:rPr>
          <w:rFonts w:cstheme="minorHAnsi"/>
          <w:sz w:val="22"/>
          <w:szCs w:val="22"/>
        </w:rPr>
        <w:t xml:space="preserve"> </w:t>
      </w:r>
      <w:r w:rsidR="00A8160E" w:rsidRPr="00C30063">
        <w:rPr>
          <w:rFonts w:cstheme="minorHAnsi"/>
          <w:sz w:val="22"/>
          <w:szCs w:val="22"/>
        </w:rPr>
        <w:t>Regional</w:t>
      </w:r>
      <w:r w:rsidR="00F976C1">
        <w:rPr>
          <w:rFonts w:cstheme="minorHAnsi"/>
          <w:sz w:val="22"/>
          <w:szCs w:val="22"/>
        </w:rPr>
        <w:t xml:space="preserve"> Technology</w:t>
      </w:r>
      <w:r w:rsidR="00A8160E" w:rsidRPr="00C30063">
        <w:rPr>
          <w:rFonts w:cstheme="minorHAnsi"/>
          <w:sz w:val="22"/>
          <w:szCs w:val="22"/>
        </w:rPr>
        <w:t xml:space="preserve"> Core </w:t>
      </w:r>
      <w:r w:rsidRPr="00C30063">
        <w:rPr>
          <w:rFonts w:cstheme="minorHAnsi"/>
          <w:sz w:val="22"/>
          <w:szCs w:val="22"/>
        </w:rPr>
        <w:t>is s</w:t>
      </w:r>
      <w:r w:rsidR="00D6588D" w:rsidRPr="00C30063">
        <w:rPr>
          <w:rFonts w:cstheme="minorHAnsi"/>
          <w:sz w:val="22"/>
          <w:szCs w:val="22"/>
        </w:rPr>
        <w:t>eeking pilot grant</w:t>
      </w:r>
      <w:r w:rsidR="00CC5A18" w:rsidRPr="00C30063">
        <w:rPr>
          <w:rFonts w:cstheme="minorHAnsi"/>
          <w:sz w:val="22"/>
          <w:szCs w:val="22"/>
        </w:rPr>
        <w:t xml:space="preserve"> proposal</w:t>
      </w:r>
      <w:r w:rsidR="00D6588D" w:rsidRPr="00C30063">
        <w:rPr>
          <w:rFonts w:cstheme="minorHAnsi"/>
          <w:sz w:val="22"/>
          <w:szCs w:val="22"/>
        </w:rPr>
        <w:t xml:space="preserve">s </w:t>
      </w:r>
      <w:r w:rsidR="009D3871" w:rsidRPr="00C30063">
        <w:rPr>
          <w:rFonts w:cstheme="minorHAnsi"/>
          <w:sz w:val="22"/>
          <w:szCs w:val="22"/>
        </w:rPr>
        <w:t>that</w:t>
      </w:r>
      <w:r w:rsidR="00601DBE">
        <w:rPr>
          <w:rFonts w:cstheme="minorHAnsi"/>
          <w:sz w:val="22"/>
          <w:szCs w:val="22"/>
        </w:rPr>
        <w:t xml:space="preserve"> </w:t>
      </w:r>
      <w:r w:rsidR="009D3871" w:rsidRPr="00C30063">
        <w:rPr>
          <w:rFonts w:cstheme="minorHAnsi"/>
          <w:sz w:val="22"/>
          <w:szCs w:val="22"/>
        </w:rPr>
        <w:t xml:space="preserve">identify </w:t>
      </w:r>
      <w:r w:rsidR="00840983" w:rsidRPr="00C30063">
        <w:rPr>
          <w:rFonts w:cstheme="minorHAnsi"/>
          <w:sz w:val="22"/>
          <w:szCs w:val="22"/>
        </w:rPr>
        <w:t xml:space="preserve">gaps in </w:t>
      </w:r>
      <w:r w:rsidR="00822678">
        <w:rPr>
          <w:rFonts w:cstheme="minorHAnsi"/>
          <w:sz w:val="22"/>
          <w:szCs w:val="22"/>
        </w:rPr>
        <w:t xml:space="preserve">current </w:t>
      </w:r>
      <w:r w:rsidR="00840983" w:rsidRPr="00C30063">
        <w:rPr>
          <w:rFonts w:cstheme="minorHAnsi"/>
          <w:sz w:val="22"/>
          <w:szCs w:val="22"/>
        </w:rPr>
        <w:t>technolog</w:t>
      </w:r>
      <w:r w:rsidR="00822678">
        <w:rPr>
          <w:rFonts w:cstheme="minorHAnsi"/>
          <w:sz w:val="22"/>
          <w:szCs w:val="22"/>
        </w:rPr>
        <w:t>ical</w:t>
      </w:r>
      <w:r w:rsidR="00840983" w:rsidRPr="00C30063">
        <w:rPr>
          <w:rFonts w:cstheme="minorHAnsi"/>
          <w:sz w:val="22"/>
          <w:szCs w:val="22"/>
        </w:rPr>
        <w:t xml:space="preserve"> capabilities and barriers to successful and equitable adoption</w:t>
      </w:r>
      <w:r w:rsidR="00822678">
        <w:rPr>
          <w:rFonts w:cstheme="minorHAnsi"/>
          <w:sz w:val="22"/>
          <w:szCs w:val="22"/>
        </w:rPr>
        <w:t xml:space="preserve"> of technologies </w:t>
      </w:r>
      <w:r w:rsidR="00162651">
        <w:rPr>
          <w:rFonts w:cstheme="minorHAnsi"/>
          <w:sz w:val="22"/>
          <w:szCs w:val="22"/>
        </w:rPr>
        <w:t xml:space="preserve">that </w:t>
      </w:r>
      <w:r w:rsidR="00162651" w:rsidRPr="00C30063">
        <w:rPr>
          <w:rFonts w:cstheme="minorHAnsi"/>
          <w:sz w:val="22"/>
          <w:szCs w:val="22"/>
        </w:rPr>
        <w:t>impact</w:t>
      </w:r>
      <w:r w:rsidR="00840983" w:rsidRPr="00C30063">
        <w:rPr>
          <w:rFonts w:cstheme="minorHAnsi"/>
          <w:sz w:val="22"/>
          <w:szCs w:val="22"/>
        </w:rPr>
        <w:t xml:space="preserve"> diabetes prevention and care</w:t>
      </w:r>
      <w:r w:rsidR="00D6588D" w:rsidRPr="00C30063">
        <w:rPr>
          <w:rFonts w:cstheme="minorHAnsi"/>
          <w:sz w:val="22"/>
          <w:szCs w:val="22"/>
        </w:rPr>
        <w:t xml:space="preserve">. </w:t>
      </w:r>
      <w:r w:rsidRPr="00C30063">
        <w:rPr>
          <w:rFonts w:eastAsia="Times New Roman" w:cstheme="minorHAnsi"/>
          <w:color w:val="000000"/>
          <w:sz w:val="22"/>
          <w:szCs w:val="22"/>
        </w:rPr>
        <w:t>T</w:t>
      </w:r>
      <w:r w:rsidR="00D6588D" w:rsidRPr="00C30063">
        <w:rPr>
          <w:rFonts w:eastAsia="Times New Roman" w:cstheme="minorHAnsi"/>
          <w:color w:val="000000"/>
          <w:sz w:val="22"/>
          <w:szCs w:val="22"/>
        </w:rPr>
        <w:t xml:space="preserve">his </w:t>
      </w:r>
      <w:r w:rsidRPr="00C30063">
        <w:rPr>
          <w:rFonts w:eastAsia="Times New Roman" w:cstheme="minorHAnsi"/>
          <w:color w:val="000000"/>
          <w:sz w:val="22"/>
          <w:szCs w:val="22"/>
        </w:rPr>
        <w:t>opportunity</w:t>
      </w:r>
      <w:r w:rsidR="00D6588D" w:rsidRPr="00C30063">
        <w:rPr>
          <w:rFonts w:eastAsia="Times New Roman" w:cstheme="minorHAnsi"/>
          <w:color w:val="000000"/>
          <w:sz w:val="22"/>
          <w:szCs w:val="22"/>
        </w:rPr>
        <w:t xml:space="preserve"> is for </w:t>
      </w:r>
      <w:r w:rsidR="00662DBD" w:rsidRPr="00C30063">
        <w:rPr>
          <w:rFonts w:eastAsia="Times New Roman" w:cstheme="minorHAnsi"/>
          <w:color w:val="000000"/>
          <w:sz w:val="22"/>
          <w:szCs w:val="22"/>
        </w:rPr>
        <w:t xml:space="preserve">investigators from </w:t>
      </w:r>
      <w:r w:rsidR="00A01BA9">
        <w:rPr>
          <w:rFonts w:eastAsia="Times New Roman" w:cstheme="minorHAnsi"/>
          <w:color w:val="000000"/>
          <w:sz w:val="22"/>
          <w:szCs w:val="22"/>
        </w:rPr>
        <w:t xml:space="preserve">the </w:t>
      </w:r>
      <w:r w:rsidR="00A90950" w:rsidRPr="00C30063">
        <w:rPr>
          <w:rFonts w:eastAsia="Times New Roman" w:cstheme="minorHAnsi"/>
          <w:color w:val="000000"/>
          <w:sz w:val="22"/>
          <w:szCs w:val="22"/>
        </w:rPr>
        <w:t>Core</w:t>
      </w:r>
      <w:r w:rsidR="00A01BA9">
        <w:rPr>
          <w:rFonts w:eastAsia="Times New Roman" w:cstheme="minorHAnsi"/>
          <w:color w:val="000000"/>
          <w:sz w:val="22"/>
          <w:szCs w:val="22"/>
        </w:rPr>
        <w:t>’s</w:t>
      </w:r>
      <w:r w:rsidR="00A90950" w:rsidRPr="00C30063">
        <w:rPr>
          <w:rFonts w:eastAsia="Times New Roman" w:cstheme="minorHAnsi"/>
          <w:color w:val="000000"/>
          <w:sz w:val="22"/>
          <w:szCs w:val="22"/>
        </w:rPr>
        <w:t xml:space="preserve"> partner</w:t>
      </w:r>
      <w:r w:rsidR="00662DBD" w:rsidRPr="00C30063">
        <w:rPr>
          <w:rFonts w:eastAsia="Times New Roman" w:cstheme="minorHAnsi"/>
          <w:color w:val="000000"/>
          <w:sz w:val="22"/>
          <w:szCs w:val="22"/>
        </w:rPr>
        <w:t xml:space="preserve"> institutions </w:t>
      </w:r>
      <w:r w:rsidR="00A90950" w:rsidRPr="00C30063">
        <w:rPr>
          <w:rFonts w:eastAsia="Times New Roman" w:cstheme="minorHAnsi"/>
          <w:color w:val="000000"/>
          <w:sz w:val="22"/>
          <w:szCs w:val="22"/>
        </w:rPr>
        <w:t xml:space="preserve">to conduct </w:t>
      </w:r>
      <w:r w:rsidR="00D6588D" w:rsidRPr="00C30063">
        <w:rPr>
          <w:rFonts w:eastAsia="Times New Roman" w:cstheme="minorHAnsi"/>
          <w:color w:val="000000"/>
          <w:sz w:val="22"/>
          <w:szCs w:val="22"/>
        </w:rPr>
        <w:t>exploratory, feasibility</w:t>
      </w:r>
      <w:r w:rsidR="00CC5A18" w:rsidRPr="00C30063">
        <w:rPr>
          <w:rFonts w:eastAsia="Times New Roman" w:cstheme="minorHAnsi"/>
          <w:color w:val="000000"/>
          <w:sz w:val="22"/>
          <w:szCs w:val="22"/>
        </w:rPr>
        <w:t>,</w:t>
      </w:r>
      <w:r w:rsidR="00D6588D" w:rsidRPr="00C30063">
        <w:rPr>
          <w:rFonts w:eastAsia="Times New Roman" w:cstheme="minorHAnsi"/>
          <w:color w:val="000000"/>
          <w:sz w:val="22"/>
          <w:szCs w:val="22"/>
        </w:rPr>
        <w:t xml:space="preserve"> and formative diabetes health equity studies </w:t>
      </w:r>
      <w:r w:rsidR="00601DBE">
        <w:rPr>
          <w:rFonts w:eastAsia="Times New Roman" w:cstheme="minorHAnsi"/>
          <w:color w:val="000000"/>
          <w:sz w:val="22"/>
          <w:szCs w:val="22"/>
        </w:rPr>
        <w:t>aimed at</w:t>
      </w:r>
      <w:r w:rsidR="00601DBE" w:rsidRPr="00C30063">
        <w:rPr>
          <w:rFonts w:eastAsia="Times New Roman" w:cstheme="minorHAnsi"/>
          <w:color w:val="000000"/>
          <w:sz w:val="22"/>
          <w:szCs w:val="22"/>
        </w:rPr>
        <w:t xml:space="preserve"> </w:t>
      </w:r>
      <w:r w:rsidR="00D6588D" w:rsidRPr="00C30063">
        <w:rPr>
          <w:rFonts w:eastAsia="Times New Roman" w:cstheme="minorHAnsi"/>
          <w:color w:val="000000"/>
          <w:sz w:val="22"/>
          <w:szCs w:val="22"/>
        </w:rPr>
        <w:t>generat</w:t>
      </w:r>
      <w:r w:rsidR="00601DBE">
        <w:rPr>
          <w:rFonts w:eastAsia="Times New Roman" w:cstheme="minorHAnsi"/>
          <w:color w:val="000000"/>
          <w:sz w:val="22"/>
          <w:szCs w:val="22"/>
        </w:rPr>
        <w:t>ing</w:t>
      </w:r>
      <w:r w:rsidR="00D6588D" w:rsidRPr="00C30063">
        <w:rPr>
          <w:rFonts w:eastAsia="Times New Roman" w:cstheme="minorHAnsi"/>
          <w:color w:val="000000"/>
          <w:sz w:val="22"/>
          <w:szCs w:val="22"/>
        </w:rPr>
        <w:t xml:space="preserve"> </w:t>
      </w:r>
      <w:r w:rsidR="00D6588D" w:rsidRPr="00162651">
        <w:rPr>
          <w:rFonts w:eastAsia="Times New Roman" w:cstheme="minorHAnsi"/>
          <w:color w:val="000000"/>
          <w:sz w:val="22"/>
          <w:szCs w:val="22"/>
          <w:u w:val="single"/>
        </w:rPr>
        <w:t>preliminary data to facilitate</w:t>
      </w:r>
      <w:r w:rsidR="003B36F7" w:rsidRPr="00162651">
        <w:rPr>
          <w:rFonts w:eastAsia="Times New Roman" w:cstheme="minorHAnsi"/>
          <w:color w:val="000000"/>
          <w:sz w:val="22"/>
          <w:szCs w:val="22"/>
          <w:u w:val="single"/>
        </w:rPr>
        <w:t xml:space="preserve"> submission of </w:t>
      </w:r>
      <w:r w:rsidR="00D6588D" w:rsidRPr="00162651">
        <w:rPr>
          <w:rFonts w:eastAsia="Times New Roman" w:cstheme="minorHAnsi"/>
          <w:color w:val="000000"/>
          <w:sz w:val="22"/>
          <w:szCs w:val="22"/>
          <w:u w:val="single"/>
        </w:rPr>
        <w:t xml:space="preserve">a subsequent </w:t>
      </w:r>
      <w:r w:rsidR="003B36F7" w:rsidRPr="00162651">
        <w:rPr>
          <w:rFonts w:eastAsia="Times New Roman" w:cstheme="minorHAnsi"/>
          <w:color w:val="000000"/>
          <w:sz w:val="22"/>
          <w:szCs w:val="22"/>
          <w:u w:val="single"/>
        </w:rPr>
        <w:t>funding application to NIDDK</w:t>
      </w:r>
      <w:r w:rsidR="003B36F7" w:rsidRPr="00C30063">
        <w:rPr>
          <w:rFonts w:eastAsia="Times New Roman" w:cstheme="minorHAnsi"/>
          <w:color w:val="000000"/>
          <w:sz w:val="22"/>
          <w:szCs w:val="22"/>
        </w:rPr>
        <w:t xml:space="preserve"> or other funding source</w:t>
      </w:r>
      <w:r w:rsidR="00A01BA9">
        <w:rPr>
          <w:rFonts w:eastAsia="Times New Roman" w:cstheme="minorHAnsi"/>
          <w:color w:val="000000"/>
          <w:sz w:val="22"/>
          <w:szCs w:val="22"/>
        </w:rPr>
        <w:t>s</w:t>
      </w:r>
      <w:r w:rsidR="003B36F7" w:rsidRPr="00C30063">
        <w:rPr>
          <w:rFonts w:eastAsia="Times New Roman" w:cstheme="minorHAnsi"/>
          <w:color w:val="000000"/>
          <w:sz w:val="22"/>
          <w:szCs w:val="22"/>
        </w:rPr>
        <w:t>.</w:t>
      </w:r>
      <w:r w:rsidR="00D6588D" w:rsidRPr="00C30063">
        <w:rPr>
          <w:rFonts w:eastAsia="Times New Roman" w:cstheme="minorHAnsi"/>
          <w:color w:val="000000"/>
          <w:sz w:val="22"/>
          <w:szCs w:val="22"/>
        </w:rPr>
        <w:t xml:space="preserve"> </w:t>
      </w:r>
    </w:p>
    <w:p w14:paraId="61F5238F" w14:textId="77777777" w:rsidR="00A90950" w:rsidRPr="00C30063" w:rsidRDefault="00A90950" w:rsidP="00B743C5">
      <w:pPr>
        <w:spacing w:after="120"/>
        <w:ind w:left="360"/>
        <w:rPr>
          <w:rFonts w:cstheme="minorHAnsi"/>
          <w:sz w:val="22"/>
          <w:szCs w:val="22"/>
        </w:rPr>
      </w:pPr>
      <w:r w:rsidRPr="00C30063">
        <w:rPr>
          <w:rFonts w:cstheme="minorHAnsi"/>
          <w:sz w:val="22"/>
          <w:szCs w:val="22"/>
        </w:rPr>
        <w:t xml:space="preserve">All projects should fall under the umbrella of T2 – T4 translation research and address diabetes, diabetes complications, prediabetes/metabolic syndrome, or obesity prevention or treatment. </w:t>
      </w:r>
    </w:p>
    <w:p w14:paraId="14621FFC" w14:textId="77777777" w:rsidR="00A90950" w:rsidRPr="00C30063" w:rsidRDefault="00A90950" w:rsidP="00B743C5">
      <w:pPr>
        <w:pStyle w:val="ListParagraph"/>
        <w:numPr>
          <w:ilvl w:val="0"/>
          <w:numId w:val="26"/>
        </w:numPr>
        <w:spacing w:after="120"/>
        <w:ind w:left="720"/>
        <w:rPr>
          <w:rFonts w:cstheme="minorHAnsi"/>
        </w:rPr>
      </w:pPr>
      <w:r w:rsidRPr="00C30063">
        <w:rPr>
          <w:rFonts w:cstheme="minorHAnsi"/>
          <w:b/>
          <w:bCs/>
        </w:rPr>
        <w:t>T2 Research – translation to patients:</w:t>
      </w:r>
      <w:r w:rsidRPr="00C30063">
        <w:rPr>
          <w:rFonts w:cstheme="minorHAnsi"/>
        </w:rPr>
        <w:t xml:space="preserve"> Translation and/or implementation of interventions/approaches that have clearly demonstrated efficacy into real world health care settings, communities, and populations at risk with an emphasis on reach and sustainability.</w:t>
      </w:r>
    </w:p>
    <w:p w14:paraId="1371C3C4" w14:textId="77777777" w:rsidR="00A90950" w:rsidRPr="00C30063" w:rsidRDefault="00A90950" w:rsidP="00B743C5">
      <w:pPr>
        <w:pStyle w:val="ListParagraph"/>
        <w:numPr>
          <w:ilvl w:val="0"/>
          <w:numId w:val="26"/>
        </w:numPr>
        <w:spacing w:after="120"/>
        <w:ind w:left="720"/>
        <w:rPr>
          <w:rFonts w:cstheme="minorHAnsi"/>
        </w:rPr>
      </w:pPr>
      <w:r w:rsidRPr="00C30063">
        <w:rPr>
          <w:rFonts w:cstheme="minorHAnsi"/>
          <w:b/>
          <w:bCs/>
        </w:rPr>
        <w:t>T3 Research – translation to practice:</w:t>
      </w:r>
      <w:r w:rsidRPr="00C30063">
        <w:rPr>
          <w:rFonts w:cstheme="minorHAnsi"/>
        </w:rPr>
        <w:t xml:space="preserve"> Effectiveness, cost effectiveness, and comparative effectiveness studies conducted in practice sites, ensuring the translation of results from clinical studies into clinical practice settings.</w:t>
      </w:r>
    </w:p>
    <w:p w14:paraId="0E6FF90B" w14:textId="77777777" w:rsidR="00A90950" w:rsidRPr="00C30063" w:rsidRDefault="00A90950" w:rsidP="00B743C5">
      <w:pPr>
        <w:pStyle w:val="ListParagraph"/>
        <w:numPr>
          <w:ilvl w:val="0"/>
          <w:numId w:val="26"/>
        </w:numPr>
        <w:spacing w:after="120"/>
        <w:ind w:left="720"/>
        <w:rPr>
          <w:rFonts w:cstheme="minorHAnsi"/>
        </w:rPr>
      </w:pPr>
      <w:r w:rsidRPr="00C30063">
        <w:rPr>
          <w:rFonts w:cstheme="minorHAnsi"/>
          <w:b/>
          <w:bCs/>
        </w:rPr>
        <w:t>T4 Research – translation to population:</w:t>
      </w:r>
      <w:r w:rsidRPr="00C30063">
        <w:rPr>
          <w:rFonts w:cstheme="minorHAnsi"/>
        </w:rPr>
        <w:t xml:space="preserve"> Dissemination and implementation research, which identifies and resolves barriers to implementation of evidence-based guidelines into community practice.</w:t>
      </w:r>
    </w:p>
    <w:p w14:paraId="57FAD53F" w14:textId="1AE1B2ED" w:rsidR="00614564" w:rsidRPr="00614564" w:rsidRDefault="00A90950" w:rsidP="001F0FB4">
      <w:pPr>
        <w:ind w:left="720"/>
        <w:rPr>
          <w:rFonts w:eastAsia="Times New Roman"/>
          <w:color w:val="000000"/>
          <w:sz w:val="22"/>
          <w:szCs w:val="22"/>
        </w:rPr>
      </w:pPr>
      <w:r w:rsidRPr="00C30063">
        <w:rPr>
          <w:rFonts w:cstheme="minorHAnsi"/>
          <w:sz w:val="22"/>
          <w:szCs w:val="22"/>
        </w:rPr>
        <w:t>The</w:t>
      </w:r>
      <w:r w:rsidRPr="00C30063">
        <w:rPr>
          <w:rFonts w:cstheme="minorHAnsi"/>
          <w:b/>
          <w:bCs/>
          <w:sz w:val="22"/>
          <w:szCs w:val="22"/>
        </w:rPr>
        <w:t xml:space="preserve"> </w:t>
      </w:r>
      <w:r w:rsidRPr="00C30063">
        <w:rPr>
          <w:rFonts w:cstheme="minorHAnsi"/>
          <w:sz w:val="22"/>
          <w:szCs w:val="22"/>
        </w:rPr>
        <w:t>202</w:t>
      </w:r>
      <w:r w:rsidR="008C065B">
        <w:rPr>
          <w:rFonts w:cstheme="minorHAnsi"/>
          <w:sz w:val="22"/>
          <w:szCs w:val="22"/>
        </w:rPr>
        <w:t>3</w:t>
      </w:r>
      <w:r w:rsidRPr="00C30063">
        <w:rPr>
          <w:rFonts w:cstheme="minorHAnsi"/>
          <w:sz w:val="22"/>
          <w:szCs w:val="22"/>
        </w:rPr>
        <w:t xml:space="preserve"> pilot project program </w:t>
      </w:r>
      <w:r w:rsidR="00AC6A39" w:rsidRPr="00C30063">
        <w:rPr>
          <w:rFonts w:cstheme="minorHAnsi"/>
          <w:sz w:val="22"/>
          <w:szCs w:val="22"/>
        </w:rPr>
        <w:t>is focused on</w:t>
      </w:r>
      <w:r w:rsidRPr="00C30063">
        <w:rPr>
          <w:rFonts w:cstheme="minorHAnsi"/>
          <w:sz w:val="22"/>
          <w:szCs w:val="22"/>
        </w:rPr>
        <w:t xml:space="preserve"> </w:t>
      </w:r>
      <w:r w:rsidRPr="00C30063">
        <w:rPr>
          <w:rFonts w:eastAsia="Times New Roman"/>
          <w:color w:val="000000"/>
          <w:sz w:val="22"/>
          <w:szCs w:val="22"/>
        </w:rPr>
        <w:t xml:space="preserve">technological innovations </w:t>
      </w:r>
      <w:r w:rsidR="00F9486D">
        <w:rPr>
          <w:rFonts w:eastAsia="Times New Roman"/>
          <w:color w:val="000000"/>
          <w:sz w:val="22"/>
          <w:szCs w:val="22"/>
        </w:rPr>
        <w:t>promoting</w:t>
      </w:r>
      <w:r w:rsidR="00F9486D" w:rsidRPr="00C30063">
        <w:rPr>
          <w:rFonts w:eastAsia="Times New Roman"/>
          <w:color w:val="000000"/>
          <w:sz w:val="22"/>
          <w:szCs w:val="22"/>
        </w:rPr>
        <w:t xml:space="preserve"> </w:t>
      </w:r>
      <w:r w:rsidRPr="00C30063">
        <w:rPr>
          <w:rFonts w:eastAsia="Times New Roman"/>
          <w:color w:val="000000"/>
          <w:sz w:val="22"/>
          <w:szCs w:val="22"/>
        </w:rPr>
        <w:t>broad dissemination of diabetes treatment, education</w:t>
      </w:r>
      <w:r w:rsidR="00F9486D">
        <w:rPr>
          <w:rFonts w:eastAsia="Times New Roman"/>
          <w:color w:val="000000"/>
          <w:sz w:val="22"/>
          <w:szCs w:val="22"/>
        </w:rPr>
        <w:t>, and wellness</w:t>
      </w:r>
      <w:r w:rsidRPr="00C30063">
        <w:rPr>
          <w:rFonts w:eastAsia="Times New Roman"/>
          <w:color w:val="000000"/>
          <w:sz w:val="22"/>
          <w:szCs w:val="22"/>
        </w:rPr>
        <w:t xml:space="preserve"> </w:t>
      </w:r>
      <w:r w:rsidR="00F9486D">
        <w:rPr>
          <w:rFonts w:eastAsia="Times New Roman"/>
          <w:color w:val="000000"/>
          <w:sz w:val="22"/>
          <w:szCs w:val="22"/>
        </w:rPr>
        <w:t xml:space="preserve">while also </w:t>
      </w:r>
      <w:r w:rsidR="00AC6A39" w:rsidRPr="00C30063">
        <w:rPr>
          <w:rFonts w:eastAsia="Times New Roman"/>
          <w:color w:val="000000"/>
          <w:sz w:val="22"/>
          <w:szCs w:val="22"/>
        </w:rPr>
        <w:t>address</w:t>
      </w:r>
      <w:r w:rsidR="00F9486D">
        <w:rPr>
          <w:rFonts w:eastAsia="Times New Roman"/>
          <w:color w:val="000000"/>
          <w:sz w:val="22"/>
          <w:szCs w:val="22"/>
        </w:rPr>
        <w:t>ing</w:t>
      </w:r>
      <w:r w:rsidR="00AC6A39" w:rsidRPr="00C30063">
        <w:rPr>
          <w:rFonts w:eastAsia="Times New Roman"/>
          <w:color w:val="000000"/>
          <w:sz w:val="22"/>
          <w:szCs w:val="22"/>
        </w:rPr>
        <w:t xml:space="preserve"> issues related to </w:t>
      </w:r>
      <w:r w:rsidR="00F9486D">
        <w:rPr>
          <w:rFonts w:eastAsia="Times New Roman"/>
          <w:color w:val="000000"/>
          <w:sz w:val="22"/>
          <w:szCs w:val="22"/>
        </w:rPr>
        <w:t xml:space="preserve">care </w:t>
      </w:r>
      <w:r w:rsidR="00AC6A39" w:rsidRPr="00C30063">
        <w:rPr>
          <w:rFonts w:eastAsia="Times New Roman"/>
          <w:color w:val="000000"/>
          <w:sz w:val="22"/>
          <w:szCs w:val="22"/>
        </w:rPr>
        <w:t xml:space="preserve">equity. </w:t>
      </w:r>
      <w:r w:rsidR="008C065B">
        <w:rPr>
          <w:rFonts w:eastAsia="Times New Roman"/>
          <w:color w:val="000000"/>
          <w:sz w:val="22"/>
          <w:szCs w:val="22"/>
        </w:rPr>
        <w:t xml:space="preserve">For this </w:t>
      </w:r>
      <w:r w:rsidR="008C065B">
        <w:rPr>
          <w:rFonts w:eastAsia="Times New Roman"/>
          <w:color w:val="000000"/>
          <w:sz w:val="22"/>
          <w:szCs w:val="22"/>
        </w:rPr>
        <w:lastRenderedPageBreak/>
        <w:t xml:space="preserve">pilot grant, we will </w:t>
      </w:r>
      <w:r w:rsidR="00614564">
        <w:rPr>
          <w:rFonts w:eastAsia="Times New Roman"/>
          <w:color w:val="000000"/>
          <w:sz w:val="22"/>
          <w:szCs w:val="22"/>
        </w:rPr>
        <w:t>invite applications focusing on</w:t>
      </w:r>
      <w:r w:rsidR="00614564" w:rsidRPr="00614564">
        <w:rPr>
          <w:rFonts w:eastAsia="Times New Roman"/>
          <w:color w:val="000000"/>
          <w:sz w:val="22"/>
          <w:szCs w:val="22"/>
        </w:rPr>
        <w:t xml:space="preserve"> the use of</w:t>
      </w:r>
      <w:r w:rsidR="00F43531">
        <w:rPr>
          <w:rFonts w:eastAsia="Times New Roman"/>
          <w:color w:val="000000"/>
          <w:sz w:val="22"/>
          <w:szCs w:val="22"/>
        </w:rPr>
        <w:t xml:space="preserve"> </w:t>
      </w:r>
      <w:r w:rsidR="00F43531" w:rsidRPr="00F43531">
        <w:rPr>
          <w:rFonts w:eastAsia="Times New Roman"/>
          <w:b/>
          <w:bCs/>
          <w:color w:val="000000"/>
          <w:sz w:val="22"/>
          <w:szCs w:val="22"/>
        </w:rPr>
        <w:t xml:space="preserve">Artificial Intelligence (AI) </w:t>
      </w:r>
      <w:bookmarkStart w:id="0" w:name="_Hlk148604036"/>
      <w:r w:rsidR="00F43531" w:rsidRPr="00F43531">
        <w:rPr>
          <w:rFonts w:eastAsia="Times New Roman"/>
          <w:b/>
          <w:bCs/>
          <w:color w:val="000000"/>
          <w:sz w:val="22"/>
          <w:szCs w:val="22"/>
        </w:rPr>
        <w:t>in Diabetes Health</w:t>
      </w:r>
      <w:r w:rsidR="001304CC">
        <w:rPr>
          <w:rFonts w:eastAsia="Times New Roman"/>
          <w:b/>
          <w:bCs/>
          <w:color w:val="000000"/>
          <w:sz w:val="22"/>
          <w:szCs w:val="22"/>
        </w:rPr>
        <w:t xml:space="preserve"> Outcomes and</w:t>
      </w:r>
      <w:r w:rsidR="00F43531" w:rsidRPr="00F43531">
        <w:rPr>
          <w:rFonts w:eastAsia="Times New Roman"/>
          <w:b/>
          <w:bCs/>
          <w:color w:val="000000"/>
          <w:sz w:val="22"/>
          <w:szCs w:val="22"/>
        </w:rPr>
        <w:t xml:space="preserve"> Disparities</w:t>
      </w:r>
      <w:r w:rsidR="00F43531">
        <w:rPr>
          <w:rFonts w:eastAsia="Times New Roman"/>
          <w:color w:val="000000"/>
          <w:sz w:val="22"/>
          <w:szCs w:val="22"/>
        </w:rPr>
        <w:t xml:space="preserve"> </w:t>
      </w:r>
      <w:bookmarkEnd w:id="0"/>
      <w:r w:rsidR="00614564" w:rsidRPr="00614564">
        <w:rPr>
          <w:rFonts w:eastAsia="Times New Roman"/>
          <w:color w:val="000000"/>
          <w:sz w:val="22"/>
          <w:szCs w:val="22"/>
        </w:rPr>
        <w:t xml:space="preserve">including: </w:t>
      </w:r>
    </w:p>
    <w:p w14:paraId="48ABC5DF" w14:textId="09B1F13B" w:rsidR="00F976C1" w:rsidRDefault="00F43531" w:rsidP="00162651">
      <w:pPr>
        <w:pStyle w:val="ListParagraph"/>
        <w:numPr>
          <w:ilvl w:val="0"/>
          <w:numId w:val="27"/>
        </w:numPr>
        <w:rPr>
          <w:rFonts w:eastAsia="Times New Roman"/>
          <w:color w:val="000000"/>
        </w:rPr>
      </w:pPr>
      <w:r>
        <w:rPr>
          <w:rFonts w:eastAsia="Times New Roman"/>
          <w:color w:val="000000"/>
        </w:rPr>
        <w:t xml:space="preserve">Bias in AI </w:t>
      </w:r>
      <w:r w:rsidR="001304CC">
        <w:rPr>
          <w:rFonts w:eastAsia="Times New Roman"/>
          <w:color w:val="000000"/>
        </w:rPr>
        <w:t>in Diabetes Outcome Monitoring</w:t>
      </w:r>
    </w:p>
    <w:p w14:paraId="1735AD3B" w14:textId="77777777" w:rsidR="001304CC" w:rsidRDefault="001304CC" w:rsidP="00162651">
      <w:pPr>
        <w:pStyle w:val="ListParagraph"/>
        <w:numPr>
          <w:ilvl w:val="0"/>
          <w:numId w:val="27"/>
        </w:numPr>
        <w:rPr>
          <w:rFonts w:eastAsia="Times New Roman"/>
          <w:color w:val="000000"/>
        </w:rPr>
      </w:pPr>
      <w:r>
        <w:rPr>
          <w:rFonts w:eastAsia="Times New Roman"/>
          <w:color w:val="000000"/>
        </w:rPr>
        <w:t>AI Tools in Diabetes Management</w:t>
      </w:r>
    </w:p>
    <w:p w14:paraId="6D9B28E7" w14:textId="36247B32" w:rsidR="001304CC" w:rsidRDefault="001304CC" w:rsidP="00162651">
      <w:pPr>
        <w:pStyle w:val="ListParagraph"/>
        <w:numPr>
          <w:ilvl w:val="0"/>
          <w:numId w:val="27"/>
        </w:numPr>
        <w:rPr>
          <w:rFonts w:eastAsia="Times New Roman"/>
          <w:color w:val="000000"/>
        </w:rPr>
      </w:pPr>
      <w:r>
        <w:rPr>
          <w:rFonts w:eastAsia="Times New Roman"/>
          <w:color w:val="000000"/>
        </w:rPr>
        <w:t xml:space="preserve">AI for Reducing Health Disparities  </w:t>
      </w:r>
    </w:p>
    <w:p w14:paraId="439B591C" w14:textId="6C4CF8C6" w:rsidR="001304CC" w:rsidRPr="001304CC" w:rsidRDefault="001304CC" w:rsidP="001304CC">
      <w:pPr>
        <w:pStyle w:val="ListParagraph"/>
        <w:numPr>
          <w:ilvl w:val="0"/>
          <w:numId w:val="27"/>
        </w:numPr>
        <w:rPr>
          <w:rFonts w:eastAsia="Times New Roman"/>
          <w:color w:val="000000"/>
        </w:rPr>
      </w:pPr>
      <w:r>
        <w:rPr>
          <w:rFonts w:eastAsia="Times New Roman"/>
          <w:color w:val="000000"/>
        </w:rPr>
        <w:t xml:space="preserve">Large Data Use </w:t>
      </w:r>
      <w:r w:rsidRPr="001304CC">
        <w:rPr>
          <w:rFonts w:eastAsia="Times New Roman"/>
          <w:color w:val="000000"/>
        </w:rPr>
        <w:t>in Diabetes Health Outcomes and Disparities</w:t>
      </w:r>
    </w:p>
    <w:p w14:paraId="1143E167" w14:textId="77777777" w:rsidR="00414B15" w:rsidRPr="00414B15" w:rsidRDefault="00414B15" w:rsidP="00414B15">
      <w:pPr>
        <w:pStyle w:val="ListParagraph"/>
        <w:ind w:left="1440" w:firstLine="0"/>
        <w:rPr>
          <w:rFonts w:eastAsia="Times New Roman"/>
          <w:color w:val="000000"/>
        </w:rPr>
      </w:pPr>
    </w:p>
    <w:p w14:paraId="586D4813" w14:textId="7083B092" w:rsidR="00A90950" w:rsidRPr="00414B15" w:rsidRDefault="00851884" w:rsidP="001F0FB4">
      <w:pPr>
        <w:ind w:firstLine="360"/>
        <w:rPr>
          <w:rFonts w:ascii="Times New Roman" w:eastAsia="Times New Roman" w:hAnsi="Times New Roman" w:cs="Times New Roman"/>
          <w:b/>
          <w:bCs/>
          <w:sz w:val="22"/>
          <w:szCs w:val="22"/>
        </w:rPr>
      </w:pPr>
      <w:r w:rsidRPr="00414B15">
        <w:rPr>
          <w:rFonts w:eastAsia="Times New Roman"/>
          <w:b/>
          <w:bCs/>
          <w:color w:val="000000"/>
          <w:sz w:val="22"/>
          <w:szCs w:val="22"/>
        </w:rPr>
        <w:t>E</w:t>
      </w:r>
      <w:r w:rsidR="00A90950" w:rsidRPr="00414B15">
        <w:rPr>
          <w:rFonts w:eastAsia="Times New Roman"/>
          <w:b/>
          <w:bCs/>
          <w:color w:val="000000"/>
          <w:sz w:val="22"/>
          <w:szCs w:val="22"/>
        </w:rPr>
        <w:t xml:space="preserve">xamples </w:t>
      </w:r>
      <w:r w:rsidRPr="00414B15">
        <w:rPr>
          <w:rFonts w:eastAsia="Times New Roman"/>
          <w:b/>
          <w:bCs/>
          <w:color w:val="000000"/>
          <w:sz w:val="22"/>
          <w:szCs w:val="22"/>
        </w:rPr>
        <w:t xml:space="preserve">of research topics </w:t>
      </w:r>
      <w:r w:rsidR="00A90950" w:rsidRPr="00414B15">
        <w:rPr>
          <w:rFonts w:eastAsia="Times New Roman"/>
          <w:b/>
          <w:bCs/>
          <w:color w:val="000000"/>
          <w:sz w:val="22"/>
          <w:szCs w:val="22"/>
        </w:rPr>
        <w:t>include</w:t>
      </w:r>
      <w:r w:rsidR="00AC6A39" w:rsidRPr="00414B15">
        <w:rPr>
          <w:rFonts w:eastAsia="Times New Roman"/>
          <w:b/>
          <w:bCs/>
          <w:color w:val="000000"/>
          <w:sz w:val="22"/>
          <w:szCs w:val="22"/>
        </w:rPr>
        <w:t xml:space="preserve"> </w:t>
      </w:r>
      <w:r w:rsidR="00AC6A39" w:rsidRPr="00414B15">
        <w:rPr>
          <w:rFonts w:eastAsia="Times New Roman"/>
          <w:b/>
          <w:bCs/>
          <w:color w:val="000000"/>
          <w:sz w:val="22"/>
          <w:szCs w:val="22"/>
          <w:u w:val="single"/>
        </w:rPr>
        <w:t>but are not limited</w:t>
      </w:r>
      <w:r w:rsidR="00AC6A39" w:rsidRPr="00414B15">
        <w:rPr>
          <w:rFonts w:eastAsia="Times New Roman"/>
          <w:b/>
          <w:bCs/>
          <w:color w:val="000000"/>
          <w:sz w:val="22"/>
          <w:szCs w:val="22"/>
        </w:rPr>
        <w:t xml:space="preserve"> to</w:t>
      </w:r>
      <w:r w:rsidR="00A90950" w:rsidRPr="00414B15">
        <w:rPr>
          <w:rFonts w:eastAsia="Times New Roman"/>
          <w:b/>
          <w:bCs/>
          <w:color w:val="000000"/>
          <w:sz w:val="22"/>
          <w:szCs w:val="22"/>
        </w:rPr>
        <w:t>:</w:t>
      </w:r>
    </w:p>
    <w:p w14:paraId="6838F6A4" w14:textId="768EF739" w:rsidR="00F976C1" w:rsidRPr="00C30063" w:rsidRDefault="00103057" w:rsidP="00414B15">
      <w:pPr>
        <w:pStyle w:val="ListParagraph"/>
        <w:numPr>
          <w:ilvl w:val="1"/>
          <w:numId w:val="30"/>
        </w:numPr>
        <w:rPr>
          <w:rFonts w:ascii="Times New Roman" w:eastAsia="Times New Roman" w:hAnsi="Times New Roman" w:cs="Times New Roman"/>
        </w:rPr>
      </w:pPr>
      <w:r>
        <w:rPr>
          <w:rFonts w:eastAsia="Times New Roman"/>
          <w:color w:val="000000"/>
        </w:rPr>
        <w:t xml:space="preserve">Addressing algorithmic bias and </w:t>
      </w:r>
      <w:r w:rsidR="0026639B">
        <w:rPr>
          <w:rFonts w:eastAsia="Times New Roman"/>
          <w:color w:val="000000"/>
        </w:rPr>
        <w:t>its</w:t>
      </w:r>
      <w:r>
        <w:rPr>
          <w:rFonts w:eastAsia="Times New Roman"/>
          <w:color w:val="000000"/>
        </w:rPr>
        <w:t xml:space="preserve"> perpetuation of health inequities in Diabetes outcome measures</w:t>
      </w:r>
    </w:p>
    <w:p w14:paraId="7372F5B6" w14:textId="3DEC4F55" w:rsidR="00A90950" w:rsidRPr="00C30063" w:rsidRDefault="00103057" w:rsidP="00414B15">
      <w:pPr>
        <w:pStyle w:val="ListParagraph"/>
        <w:numPr>
          <w:ilvl w:val="1"/>
          <w:numId w:val="30"/>
        </w:numPr>
        <w:rPr>
          <w:rFonts w:ascii="Times New Roman" w:eastAsia="Times New Roman" w:hAnsi="Times New Roman" w:cs="Times New Roman"/>
        </w:rPr>
      </w:pPr>
      <w:r>
        <w:rPr>
          <w:rFonts w:eastAsia="Times New Roman"/>
          <w:color w:val="000000"/>
        </w:rPr>
        <w:t>AI i</w:t>
      </w:r>
      <w:r w:rsidR="00A90950" w:rsidRPr="00C30063">
        <w:rPr>
          <w:rFonts w:eastAsia="Times New Roman"/>
          <w:color w:val="000000"/>
        </w:rPr>
        <w:t xml:space="preserve">nterventions </w:t>
      </w:r>
      <w:r>
        <w:rPr>
          <w:rFonts w:eastAsia="Times New Roman"/>
          <w:color w:val="000000"/>
        </w:rPr>
        <w:t>to improve access to Diabetes healthcare for children,</w:t>
      </w:r>
      <w:r w:rsidR="00A90950" w:rsidRPr="00C30063">
        <w:rPr>
          <w:rFonts w:eastAsia="Times New Roman"/>
          <w:color w:val="000000"/>
        </w:rPr>
        <w:t xml:space="preserve"> older adults as well as people with disabilities. </w:t>
      </w:r>
    </w:p>
    <w:p w14:paraId="28407A0D" w14:textId="7E59FEDE" w:rsidR="00A90950" w:rsidRPr="00C30063" w:rsidRDefault="00B2323D" w:rsidP="00414B15">
      <w:pPr>
        <w:pStyle w:val="ListParagraph"/>
        <w:numPr>
          <w:ilvl w:val="1"/>
          <w:numId w:val="30"/>
        </w:numPr>
        <w:rPr>
          <w:rFonts w:ascii="Times New Roman" w:eastAsia="Times New Roman" w:hAnsi="Times New Roman" w:cs="Times New Roman"/>
        </w:rPr>
      </w:pPr>
      <w:r>
        <w:rPr>
          <w:rFonts w:eastAsia="Times New Roman"/>
          <w:color w:val="000000"/>
        </w:rPr>
        <w:t>AI m</w:t>
      </w:r>
      <w:r w:rsidR="00A90950" w:rsidRPr="00C30063">
        <w:rPr>
          <w:rFonts w:eastAsia="Times New Roman"/>
          <w:color w:val="000000"/>
        </w:rPr>
        <w:t>ethods that facilitate the alignment of intervention focus, platform, and user characteristics, such as cultural beliefs, preferences, and functional, digital, and health literacy as well as ecological context of use.</w:t>
      </w:r>
    </w:p>
    <w:p w14:paraId="7A0718F6" w14:textId="600B050F" w:rsidR="00662DBD" w:rsidRPr="00C30063" w:rsidRDefault="00A90950" w:rsidP="00414B15">
      <w:pPr>
        <w:pStyle w:val="ListParagraph"/>
        <w:numPr>
          <w:ilvl w:val="1"/>
          <w:numId w:val="30"/>
        </w:numPr>
        <w:rPr>
          <w:rFonts w:ascii="Times New Roman" w:eastAsia="Times New Roman" w:hAnsi="Times New Roman" w:cs="Times New Roman"/>
        </w:rPr>
      </w:pPr>
      <w:r w:rsidRPr="00C30063">
        <w:rPr>
          <w:rFonts w:eastAsia="Times New Roman"/>
          <w:color w:val="000000"/>
        </w:rPr>
        <w:t xml:space="preserve">Networked </w:t>
      </w:r>
      <w:r w:rsidR="00F976C1" w:rsidRPr="00C30063">
        <w:rPr>
          <w:rFonts w:eastAsia="Times New Roman"/>
          <w:color w:val="000000"/>
        </w:rPr>
        <w:t>access to</w:t>
      </w:r>
      <w:r w:rsidRPr="00C30063">
        <w:rPr>
          <w:rFonts w:eastAsia="Times New Roman"/>
          <w:color w:val="000000"/>
        </w:rPr>
        <w:t xml:space="preserve"> healthcare resources anchored in trusted communities, detecting bias in healthcare delivery, enhance clinical care decision support with contextually relevant information (</w:t>
      </w:r>
      <w:proofErr w:type="gramStart"/>
      <w:r w:rsidRPr="00C30063">
        <w:rPr>
          <w:rFonts w:eastAsia="Times New Roman"/>
          <w:color w:val="000000"/>
        </w:rPr>
        <w:t>e.g.</w:t>
      </w:r>
      <w:proofErr w:type="gramEnd"/>
      <w:r w:rsidRPr="00C30063">
        <w:rPr>
          <w:rFonts w:eastAsia="Times New Roman"/>
          <w:color w:val="000000"/>
        </w:rPr>
        <w:t xml:space="preserve"> economic stressors)</w:t>
      </w:r>
      <w:r w:rsidR="00B2323D">
        <w:rPr>
          <w:rFonts w:eastAsia="Times New Roman"/>
          <w:color w:val="000000"/>
        </w:rPr>
        <w:t xml:space="preserve"> using large datasets</w:t>
      </w:r>
      <w:r w:rsidRPr="00C30063">
        <w:rPr>
          <w:rFonts w:eastAsia="Times New Roman"/>
          <w:color w:val="000000"/>
        </w:rPr>
        <w:t>. </w:t>
      </w:r>
    </w:p>
    <w:p w14:paraId="58DEB5A0" w14:textId="1A9160AF" w:rsidR="00A90950" w:rsidRPr="005867E6" w:rsidRDefault="00A90950" w:rsidP="00414B15">
      <w:pPr>
        <w:pStyle w:val="ListParagraph"/>
        <w:numPr>
          <w:ilvl w:val="1"/>
          <w:numId w:val="30"/>
        </w:numPr>
        <w:rPr>
          <w:rFonts w:ascii="Times New Roman" w:eastAsia="Times New Roman" w:hAnsi="Times New Roman" w:cs="Times New Roman"/>
        </w:rPr>
      </w:pPr>
      <w:r w:rsidRPr="00C30063">
        <w:rPr>
          <w:rFonts w:eastAsia="Times New Roman"/>
          <w:color w:val="000000"/>
        </w:rPr>
        <w:t xml:space="preserve">Studies that address system level barriers and the resources required for people to meaningfully use and benefit from </w:t>
      </w:r>
      <w:r w:rsidR="0026639B">
        <w:rPr>
          <w:rFonts w:eastAsia="Times New Roman"/>
          <w:color w:val="000000"/>
        </w:rPr>
        <w:t>AI</w:t>
      </w:r>
      <w:r w:rsidRPr="00C30063">
        <w:rPr>
          <w:rFonts w:eastAsia="Times New Roman"/>
          <w:color w:val="000000"/>
        </w:rPr>
        <w:t xml:space="preserve"> tools</w:t>
      </w:r>
      <w:r w:rsidR="00B2323D">
        <w:rPr>
          <w:rFonts w:eastAsia="Times New Roman"/>
          <w:color w:val="000000"/>
        </w:rPr>
        <w:t>.</w:t>
      </w:r>
    </w:p>
    <w:p w14:paraId="2694B116" w14:textId="13D22581" w:rsidR="005867E6" w:rsidRPr="00077496" w:rsidRDefault="005867E6" w:rsidP="00414B15">
      <w:pPr>
        <w:pStyle w:val="ListParagraph"/>
        <w:numPr>
          <w:ilvl w:val="1"/>
          <w:numId w:val="30"/>
        </w:numPr>
        <w:rPr>
          <w:rFonts w:ascii="Times New Roman" w:eastAsia="Times New Roman" w:hAnsi="Times New Roman" w:cs="Times New Roman"/>
        </w:rPr>
      </w:pPr>
      <w:r>
        <w:rPr>
          <w:rFonts w:eastAsia="Times New Roman"/>
          <w:color w:val="000000"/>
        </w:rPr>
        <w:t xml:space="preserve">Studies integrating data from multiple sources to drive health outcomes on adherence to therapies or access to specialized therapies. </w:t>
      </w:r>
    </w:p>
    <w:p w14:paraId="13820839" w14:textId="4134CB27" w:rsidR="00077496" w:rsidRPr="00151330" w:rsidRDefault="00077496" w:rsidP="00414B15">
      <w:pPr>
        <w:pStyle w:val="ListParagraph"/>
        <w:numPr>
          <w:ilvl w:val="1"/>
          <w:numId w:val="30"/>
        </w:numPr>
        <w:rPr>
          <w:rFonts w:ascii="Times New Roman" w:eastAsia="Times New Roman" w:hAnsi="Times New Roman" w:cs="Times New Roman"/>
          <w:u w:val="single"/>
        </w:rPr>
      </w:pPr>
      <w:r w:rsidRPr="00077496">
        <w:rPr>
          <w:rFonts w:eastAsia="Times New Roman"/>
          <w:color w:val="000000"/>
          <w:u w:val="single"/>
        </w:rPr>
        <w:t xml:space="preserve">Although the center has an interest in applications related to AI technologies during this cycle, we </w:t>
      </w:r>
      <w:r>
        <w:rPr>
          <w:rFonts w:eastAsia="Times New Roman"/>
          <w:color w:val="000000"/>
          <w:u w:val="single"/>
        </w:rPr>
        <w:t>will also</w:t>
      </w:r>
      <w:r w:rsidRPr="00077496">
        <w:rPr>
          <w:rFonts w:eastAsia="Times New Roman"/>
          <w:color w:val="000000"/>
          <w:u w:val="single"/>
        </w:rPr>
        <w:t xml:space="preserve"> </w:t>
      </w:r>
      <w:r>
        <w:rPr>
          <w:rFonts w:eastAsia="Times New Roman"/>
          <w:color w:val="000000"/>
          <w:u w:val="single"/>
        </w:rPr>
        <w:t xml:space="preserve">consider competitive </w:t>
      </w:r>
      <w:r w:rsidRPr="00077496">
        <w:rPr>
          <w:rFonts w:eastAsia="Times New Roman"/>
          <w:color w:val="000000"/>
          <w:u w:val="single"/>
        </w:rPr>
        <w:t>proposals using other technologies (e.g.  interactive technologies; wearables; electronic health records integration</w:t>
      </w:r>
      <w:r>
        <w:rPr>
          <w:rFonts w:eastAsia="Times New Roman"/>
          <w:color w:val="000000"/>
          <w:u w:val="single"/>
        </w:rPr>
        <w:t>,</w:t>
      </w:r>
      <w:r w:rsidRPr="00077496">
        <w:rPr>
          <w:rFonts w:eastAsia="Times New Roman"/>
          <w:color w:val="000000"/>
          <w:u w:val="single"/>
        </w:rPr>
        <w:t xml:space="preserve"> clinical decision support</w:t>
      </w:r>
      <w:r>
        <w:rPr>
          <w:rFonts w:eastAsia="Times New Roman"/>
          <w:color w:val="000000"/>
          <w:u w:val="single"/>
        </w:rPr>
        <w:t xml:space="preserve"> systems</w:t>
      </w:r>
      <w:r w:rsidR="00151330">
        <w:rPr>
          <w:rFonts w:eastAsia="Times New Roman"/>
          <w:color w:val="000000"/>
          <w:u w:val="single"/>
        </w:rPr>
        <w:t xml:space="preserve">, </w:t>
      </w:r>
      <w:proofErr w:type="spellStart"/>
      <w:r w:rsidR="00151330">
        <w:rPr>
          <w:rFonts w:eastAsia="Times New Roman"/>
          <w:color w:val="000000"/>
          <w:u w:val="single"/>
        </w:rPr>
        <w:t>etc</w:t>
      </w:r>
      <w:proofErr w:type="spellEnd"/>
      <w:r w:rsidRPr="00077496">
        <w:rPr>
          <w:rFonts w:eastAsia="Times New Roman"/>
          <w:color w:val="000000"/>
          <w:u w:val="single"/>
        </w:rPr>
        <w:t xml:space="preserve">) </w:t>
      </w:r>
    </w:p>
    <w:p w14:paraId="55B08CC3" w14:textId="77777777" w:rsidR="00151330" w:rsidRPr="00077496" w:rsidRDefault="00151330" w:rsidP="00151330">
      <w:pPr>
        <w:pStyle w:val="ListParagraph"/>
        <w:ind w:left="720" w:firstLine="0"/>
        <w:rPr>
          <w:rFonts w:ascii="Times New Roman" w:eastAsia="Times New Roman" w:hAnsi="Times New Roman" w:cs="Times New Roman"/>
          <w:u w:val="single"/>
        </w:rPr>
      </w:pPr>
    </w:p>
    <w:p w14:paraId="3A14BD94" w14:textId="17A5F630" w:rsidR="00CE5A97" w:rsidRDefault="00662DBD" w:rsidP="00C30063">
      <w:pPr>
        <w:spacing w:before="120" w:after="120"/>
        <w:ind w:left="360"/>
        <w:rPr>
          <w:rFonts w:eastAsia="Times New Roman" w:cstheme="minorHAnsi"/>
          <w:color w:val="000000"/>
          <w:sz w:val="22"/>
          <w:szCs w:val="22"/>
        </w:rPr>
      </w:pPr>
      <w:r w:rsidRPr="00C30063">
        <w:rPr>
          <w:rFonts w:eastAsia="Times New Roman" w:cstheme="minorHAnsi"/>
          <w:color w:val="000000"/>
          <w:sz w:val="22"/>
          <w:szCs w:val="22"/>
        </w:rPr>
        <w:t>Study methodologies may</w:t>
      </w:r>
      <w:r w:rsidR="00A90950" w:rsidRPr="00C30063">
        <w:rPr>
          <w:rFonts w:eastAsia="Times New Roman" w:cstheme="minorHAnsi"/>
          <w:color w:val="000000"/>
          <w:sz w:val="22"/>
          <w:szCs w:val="22"/>
        </w:rPr>
        <w:t xml:space="preserve"> include but are not limited to development of research </w:t>
      </w:r>
      <w:r w:rsidR="00A90950" w:rsidRPr="001B0E3E">
        <w:rPr>
          <w:rFonts w:eastAsia="Times New Roman" w:cstheme="minorHAnsi"/>
          <w:color w:val="000000"/>
          <w:sz w:val="22"/>
          <w:szCs w:val="22"/>
        </w:rPr>
        <w:t xml:space="preserve">questions; secondary data analyses that leverage existing databases for data science, analytics, and modeling. </w:t>
      </w:r>
    </w:p>
    <w:p w14:paraId="23C91323" w14:textId="2DE957CD" w:rsidR="00151330" w:rsidRPr="00151330" w:rsidRDefault="00151330" w:rsidP="00C30063">
      <w:pPr>
        <w:spacing w:before="120" w:after="120"/>
        <w:ind w:left="360"/>
        <w:rPr>
          <w:rFonts w:eastAsia="Times New Roman" w:cstheme="minorHAnsi"/>
          <w:i/>
          <w:iCs/>
          <w:color w:val="000000"/>
          <w:sz w:val="22"/>
          <w:szCs w:val="22"/>
        </w:rPr>
      </w:pPr>
      <w:r w:rsidRPr="00151330">
        <w:rPr>
          <w:rFonts w:eastAsia="Times New Roman" w:cstheme="minorHAnsi"/>
          <w:i/>
          <w:iCs/>
          <w:color w:val="000000"/>
          <w:sz w:val="22"/>
          <w:szCs w:val="22"/>
        </w:rPr>
        <w:t>We encourage inquiries concerning this funding opportunity and welcome the opportunity to answer questions from potential applicants.</w:t>
      </w:r>
      <w:r>
        <w:rPr>
          <w:rFonts w:eastAsia="Times New Roman" w:cstheme="minorHAnsi"/>
          <w:i/>
          <w:iCs/>
          <w:color w:val="000000"/>
          <w:sz w:val="22"/>
          <w:szCs w:val="22"/>
        </w:rPr>
        <w:t xml:space="preserve"> Please see program contacts below. </w:t>
      </w:r>
    </w:p>
    <w:p w14:paraId="494414AE" w14:textId="0965DC82" w:rsidR="00C30063" w:rsidRPr="00162651" w:rsidRDefault="00A90950" w:rsidP="00C30063">
      <w:pPr>
        <w:spacing w:before="120" w:after="120"/>
        <w:ind w:left="360"/>
        <w:rPr>
          <w:rFonts w:eastAsia="Times New Roman" w:cstheme="minorHAnsi"/>
          <w:b/>
          <w:bCs/>
          <w:i/>
          <w:iCs/>
          <w:color w:val="000000"/>
          <w:sz w:val="22"/>
          <w:szCs w:val="22"/>
          <w:u w:val="single"/>
        </w:rPr>
      </w:pPr>
      <w:r w:rsidRPr="00162651">
        <w:rPr>
          <w:rFonts w:eastAsia="Times New Roman" w:cstheme="minorHAnsi"/>
          <w:b/>
          <w:bCs/>
          <w:i/>
          <w:iCs/>
          <w:color w:val="000000"/>
          <w:sz w:val="22"/>
          <w:szCs w:val="22"/>
          <w:u w:val="single"/>
        </w:rPr>
        <w:t>Budget: up to $</w:t>
      </w:r>
      <w:r w:rsidR="001B0E3E" w:rsidRPr="00162651">
        <w:rPr>
          <w:rFonts w:eastAsia="Times New Roman" w:cstheme="minorHAnsi"/>
          <w:b/>
          <w:bCs/>
          <w:i/>
          <w:iCs/>
          <w:color w:val="000000"/>
          <w:sz w:val="22"/>
          <w:szCs w:val="22"/>
          <w:u w:val="single"/>
        </w:rPr>
        <w:t>50,000</w:t>
      </w:r>
      <w:r w:rsidRPr="00162651">
        <w:rPr>
          <w:rFonts w:eastAsia="Times New Roman" w:cstheme="minorHAnsi"/>
          <w:b/>
          <w:bCs/>
          <w:i/>
          <w:iCs/>
          <w:color w:val="000000"/>
          <w:sz w:val="22"/>
          <w:szCs w:val="22"/>
          <w:u w:val="single"/>
        </w:rPr>
        <w:t xml:space="preserve"> for one year</w:t>
      </w:r>
    </w:p>
    <w:p w14:paraId="5CB5943B" w14:textId="2B67DB7F" w:rsidR="00D6588D" w:rsidRPr="00C30063" w:rsidRDefault="00D6588D" w:rsidP="00CE5A97">
      <w:pPr>
        <w:pStyle w:val="ListParagraph"/>
        <w:numPr>
          <w:ilvl w:val="0"/>
          <w:numId w:val="9"/>
        </w:numPr>
        <w:spacing w:before="240" w:after="120"/>
        <w:rPr>
          <w:rFonts w:asciiTheme="minorHAnsi" w:hAnsiTheme="minorHAnsi" w:cstheme="minorHAnsi"/>
          <w:b/>
          <w:bCs/>
          <w:spacing w:val="-2"/>
          <w:u w:val="single"/>
        </w:rPr>
      </w:pPr>
      <w:r w:rsidRPr="00C30063">
        <w:rPr>
          <w:rFonts w:asciiTheme="minorHAnsi" w:hAnsiTheme="minorHAnsi" w:cstheme="minorHAnsi"/>
          <w:b/>
          <w:bCs/>
          <w:spacing w:val="-2"/>
          <w:u w:val="single"/>
        </w:rPr>
        <w:t>ELIGIBILITY CRITERIA</w:t>
      </w:r>
    </w:p>
    <w:p w14:paraId="3D04738D" w14:textId="0D438CE7" w:rsidR="00D6588D" w:rsidRPr="00BC4DDB" w:rsidRDefault="00D6588D" w:rsidP="00B743C5">
      <w:pPr>
        <w:pStyle w:val="BodyText"/>
        <w:spacing w:after="120"/>
        <w:ind w:left="360" w:firstLine="0"/>
        <w:rPr>
          <w:rFonts w:asciiTheme="minorHAnsi" w:hAnsiTheme="minorHAnsi" w:cstheme="minorHAnsi"/>
        </w:rPr>
      </w:pPr>
      <w:r w:rsidRPr="00BC4DDB">
        <w:rPr>
          <w:rFonts w:asciiTheme="minorHAnsi" w:hAnsiTheme="minorHAnsi" w:cstheme="minorHAnsi"/>
          <w:b/>
          <w:bCs/>
          <w:u w:val="single"/>
        </w:rPr>
        <w:t>Faculty researchers from</w:t>
      </w:r>
      <w:r w:rsidR="00FA2ECD" w:rsidRPr="00BC4DDB">
        <w:rPr>
          <w:rFonts w:asciiTheme="minorHAnsi" w:hAnsiTheme="minorHAnsi" w:cstheme="minorHAnsi"/>
          <w:b/>
          <w:bCs/>
          <w:u w:val="single"/>
        </w:rPr>
        <w:t xml:space="preserve"> the </w:t>
      </w:r>
      <w:r w:rsidR="00E94A58" w:rsidRPr="00BC4DDB">
        <w:rPr>
          <w:rFonts w:asciiTheme="minorHAnsi" w:hAnsiTheme="minorHAnsi" w:cstheme="minorHAnsi"/>
          <w:b/>
          <w:bCs/>
          <w:u w:val="single"/>
        </w:rPr>
        <w:t xml:space="preserve">University of Florida, </w:t>
      </w:r>
      <w:r w:rsidR="00FA2ECD" w:rsidRPr="00BC4DDB">
        <w:rPr>
          <w:rFonts w:asciiTheme="minorHAnsi" w:hAnsiTheme="minorHAnsi" w:cstheme="minorHAnsi"/>
          <w:b/>
          <w:bCs/>
          <w:u w:val="single"/>
        </w:rPr>
        <w:t>University of Miami</w:t>
      </w:r>
      <w:r w:rsidR="00F976C1" w:rsidRPr="00BC4DDB">
        <w:rPr>
          <w:rFonts w:asciiTheme="minorHAnsi" w:hAnsiTheme="minorHAnsi" w:cstheme="minorHAnsi"/>
          <w:b/>
          <w:bCs/>
          <w:u w:val="single"/>
        </w:rPr>
        <w:t xml:space="preserve">, </w:t>
      </w:r>
      <w:r w:rsidR="00FA2ECD" w:rsidRPr="00BC4DDB">
        <w:rPr>
          <w:rFonts w:asciiTheme="minorHAnsi" w:hAnsiTheme="minorHAnsi" w:cstheme="minorHAnsi"/>
          <w:b/>
          <w:bCs/>
          <w:u w:val="single"/>
        </w:rPr>
        <w:t>University of Tennessee</w:t>
      </w:r>
      <w:r w:rsidR="00E94A58" w:rsidRPr="00BC4DDB">
        <w:rPr>
          <w:rFonts w:asciiTheme="minorHAnsi" w:hAnsiTheme="minorHAnsi" w:cstheme="minorHAnsi"/>
          <w:b/>
          <w:bCs/>
          <w:u w:val="single"/>
        </w:rPr>
        <w:t xml:space="preserve"> </w:t>
      </w:r>
      <w:r w:rsidR="00AE6414" w:rsidRPr="00BC4DDB">
        <w:rPr>
          <w:rFonts w:asciiTheme="minorHAnsi" w:hAnsiTheme="minorHAnsi" w:cstheme="minorHAnsi"/>
          <w:b/>
          <w:bCs/>
          <w:u w:val="single"/>
        </w:rPr>
        <w:t>Health Sciences Center</w:t>
      </w:r>
      <w:r w:rsidR="00F976C1" w:rsidRPr="00BC4DDB">
        <w:rPr>
          <w:rFonts w:asciiTheme="minorHAnsi" w:hAnsiTheme="minorHAnsi" w:cstheme="minorHAnsi"/>
          <w:b/>
          <w:bCs/>
          <w:u w:val="single"/>
        </w:rPr>
        <w:t>,</w:t>
      </w:r>
      <w:r w:rsidR="00162651" w:rsidRPr="00BC4DDB">
        <w:rPr>
          <w:rFonts w:asciiTheme="minorHAnsi" w:hAnsiTheme="minorHAnsi" w:cstheme="minorHAnsi"/>
          <w:b/>
          <w:bCs/>
          <w:u w:val="single"/>
        </w:rPr>
        <w:t xml:space="preserve"> </w:t>
      </w:r>
      <w:r w:rsidR="00F976C1" w:rsidRPr="00BC4DDB">
        <w:rPr>
          <w:rFonts w:asciiTheme="minorHAnsi" w:hAnsiTheme="minorHAnsi" w:cstheme="minorHAnsi"/>
          <w:b/>
          <w:bCs/>
          <w:u w:val="single"/>
        </w:rPr>
        <w:t>and the</w:t>
      </w:r>
      <w:r w:rsidR="00AE6414" w:rsidRPr="00BC4DDB">
        <w:rPr>
          <w:rFonts w:asciiTheme="minorHAnsi" w:hAnsiTheme="minorHAnsi" w:cstheme="minorHAnsi"/>
          <w:b/>
          <w:bCs/>
          <w:u w:val="single"/>
        </w:rPr>
        <w:t xml:space="preserve"> </w:t>
      </w:r>
      <w:r w:rsidR="00F976C1" w:rsidRPr="00BC4DDB">
        <w:rPr>
          <w:rFonts w:asciiTheme="minorHAnsi" w:hAnsiTheme="minorHAnsi" w:cstheme="minorHAnsi"/>
          <w:b/>
          <w:bCs/>
          <w:u w:val="single"/>
        </w:rPr>
        <w:t>Jaeb Center for Health Research</w:t>
      </w:r>
      <w:r w:rsidR="00F976C1" w:rsidRPr="00BC4DDB">
        <w:rPr>
          <w:rFonts w:asciiTheme="minorHAnsi" w:hAnsiTheme="minorHAnsi" w:cstheme="minorHAnsi"/>
        </w:rPr>
        <w:t xml:space="preserve"> </w:t>
      </w:r>
      <w:r w:rsidRPr="00BC4DDB">
        <w:rPr>
          <w:rFonts w:asciiTheme="minorHAnsi" w:hAnsiTheme="minorHAnsi" w:cstheme="minorHAnsi"/>
        </w:rPr>
        <w:t xml:space="preserve">are eligible to apply </w:t>
      </w:r>
      <w:r w:rsidR="00FA2ECD" w:rsidRPr="00BC4DDB">
        <w:rPr>
          <w:rFonts w:asciiTheme="minorHAnsi" w:hAnsiTheme="minorHAnsi" w:cstheme="minorHAnsi"/>
        </w:rPr>
        <w:t xml:space="preserve">as principal investigator </w:t>
      </w:r>
      <w:r w:rsidRPr="00BC4DDB">
        <w:rPr>
          <w:rFonts w:asciiTheme="minorHAnsi" w:hAnsiTheme="minorHAnsi" w:cstheme="minorHAnsi"/>
        </w:rPr>
        <w:t xml:space="preserve">for pilot and feasibility funding </w:t>
      </w:r>
      <w:proofErr w:type="gramStart"/>
      <w:r w:rsidRPr="00BC4DDB">
        <w:rPr>
          <w:rFonts w:asciiTheme="minorHAnsi" w:hAnsiTheme="minorHAnsi" w:cstheme="minorHAnsi"/>
        </w:rPr>
        <w:t>provided that</w:t>
      </w:r>
      <w:proofErr w:type="gramEnd"/>
      <w:r w:rsidRPr="00BC4DDB">
        <w:rPr>
          <w:rFonts w:asciiTheme="minorHAnsi" w:hAnsiTheme="minorHAnsi" w:cstheme="minorHAnsi"/>
        </w:rPr>
        <w:t xml:space="preserve"> they fit into one of the following categories:</w:t>
      </w:r>
    </w:p>
    <w:p w14:paraId="6ED1B313" w14:textId="77777777" w:rsidR="00D6588D" w:rsidRPr="00C30063" w:rsidRDefault="00D6588D" w:rsidP="00B743C5">
      <w:pPr>
        <w:pStyle w:val="BodyText"/>
        <w:numPr>
          <w:ilvl w:val="1"/>
          <w:numId w:val="1"/>
        </w:numPr>
        <w:spacing w:after="120"/>
        <w:ind w:left="720"/>
        <w:rPr>
          <w:rFonts w:asciiTheme="minorHAnsi" w:hAnsiTheme="minorHAnsi" w:cstheme="minorHAnsi"/>
        </w:rPr>
      </w:pPr>
      <w:r w:rsidRPr="00C30063">
        <w:rPr>
          <w:rFonts w:asciiTheme="minorHAnsi" w:eastAsia="Times New Roman" w:hAnsiTheme="minorHAnsi" w:cstheme="minorHAnsi"/>
        </w:rPr>
        <w:t xml:space="preserve">Early career faculty (e.g., Assistant Professor, Clinical Lecturer, Instructor) with limited current or past research support as PD/PI. Because the intent is that the project should lead to a subsequent NIH proposal, faculty should be eligible as a principal investigator for an NIH K or NIH R-level grant application at the time of submission. </w:t>
      </w:r>
    </w:p>
    <w:p w14:paraId="05F9BCA1" w14:textId="4A5C539B" w:rsidR="003D0E05" w:rsidRPr="00C30063" w:rsidRDefault="00D6588D" w:rsidP="00B743C5">
      <w:pPr>
        <w:pStyle w:val="BodyText"/>
        <w:numPr>
          <w:ilvl w:val="0"/>
          <w:numId w:val="1"/>
        </w:numPr>
        <w:spacing w:after="120"/>
        <w:rPr>
          <w:rFonts w:asciiTheme="minorHAnsi" w:hAnsiTheme="minorHAnsi" w:cstheme="minorHAnsi"/>
        </w:rPr>
      </w:pPr>
      <w:r w:rsidRPr="00C30063">
        <w:rPr>
          <w:rFonts w:asciiTheme="minorHAnsi" w:eastAsia="Times New Roman" w:hAnsiTheme="minorHAnsi" w:cstheme="minorHAnsi"/>
          <w:color w:val="000000"/>
        </w:rPr>
        <w:t>Established investigators who</w:t>
      </w:r>
      <w:r w:rsidR="001C6C38" w:rsidRPr="00C30063">
        <w:rPr>
          <w:rFonts w:asciiTheme="minorHAnsi" w:eastAsia="Times New Roman" w:hAnsiTheme="minorHAnsi" w:cstheme="minorHAnsi"/>
          <w:color w:val="000000"/>
        </w:rPr>
        <w:t>:</w:t>
      </w:r>
      <w:r w:rsidRPr="00C30063">
        <w:rPr>
          <w:rFonts w:asciiTheme="minorHAnsi" w:eastAsia="Times New Roman" w:hAnsiTheme="minorHAnsi" w:cstheme="minorHAnsi"/>
          <w:color w:val="000000"/>
        </w:rPr>
        <w:t xml:space="preserve"> a) have no experience in diabetes translation research or b) are proposing ideas that represent a clear departure from their past research and have a fully engaged junior-level Co-PI (post-doc or junior faculty)</w:t>
      </w:r>
      <w:r w:rsidR="001C6C38" w:rsidRPr="00C30063">
        <w:rPr>
          <w:rFonts w:asciiTheme="minorHAnsi" w:eastAsia="Times New Roman" w:hAnsiTheme="minorHAnsi" w:cstheme="minorHAnsi"/>
          <w:color w:val="000000"/>
        </w:rPr>
        <w:t>.</w:t>
      </w:r>
      <w:r w:rsidRPr="00C30063">
        <w:rPr>
          <w:rFonts w:asciiTheme="minorHAnsi" w:eastAsia="Times New Roman" w:hAnsiTheme="minorHAnsi" w:cstheme="minorHAnsi"/>
        </w:rPr>
        <w:t xml:space="preserve"> </w:t>
      </w:r>
    </w:p>
    <w:p w14:paraId="588176B9" w14:textId="5D0874D2" w:rsidR="008F187F" w:rsidRPr="00C30063" w:rsidRDefault="008F187F" w:rsidP="00CE5A97">
      <w:pPr>
        <w:pStyle w:val="ListParagraph"/>
        <w:numPr>
          <w:ilvl w:val="0"/>
          <w:numId w:val="9"/>
        </w:numPr>
        <w:spacing w:before="240" w:after="120"/>
        <w:rPr>
          <w:rFonts w:asciiTheme="minorHAnsi" w:hAnsiTheme="minorHAnsi" w:cstheme="minorHAnsi"/>
          <w:b/>
          <w:bCs/>
          <w:u w:val="single"/>
        </w:rPr>
      </w:pPr>
      <w:r w:rsidRPr="00C30063">
        <w:rPr>
          <w:rFonts w:asciiTheme="minorHAnsi" w:hAnsiTheme="minorHAnsi" w:cstheme="minorHAnsi"/>
          <w:b/>
          <w:bCs/>
          <w:u w:val="single"/>
        </w:rPr>
        <w:t>FUNDING LIMITS AND BUDGETING REQUIREMENTS</w:t>
      </w:r>
    </w:p>
    <w:p w14:paraId="14BBC0F5" w14:textId="413A56B9" w:rsidR="00A3300D" w:rsidRPr="00C30063" w:rsidRDefault="009F6287" w:rsidP="00B743C5">
      <w:pPr>
        <w:pStyle w:val="Heading1"/>
        <w:numPr>
          <w:ilvl w:val="0"/>
          <w:numId w:val="3"/>
        </w:numPr>
        <w:spacing w:before="0"/>
        <w:rPr>
          <w:rFonts w:asciiTheme="minorHAnsi" w:hAnsiTheme="minorHAnsi" w:cstheme="minorHAnsi"/>
          <w:b w:val="0"/>
        </w:rPr>
      </w:pPr>
      <w:r w:rsidRPr="00C30063">
        <w:rPr>
          <w:rFonts w:asciiTheme="minorHAnsi" w:hAnsiTheme="minorHAnsi" w:cstheme="minorHAnsi"/>
          <w:b w:val="0"/>
        </w:rPr>
        <w:t xml:space="preserve">Applicants may request one year of funding up to </w:t>
      </w:r>
      <w:r w:rsidRPr="001B0E3E">
        <w:rPr>
          <w:rFonts w:asciiTheme="minorHAnsi" w:hAnsiTheme="minorHAnsi" w:cstheme="minorHAnsi"/>
          <w:b w:val="0"/>
        </w:rPr>
        <w:t>$</w:t>
      </w:r>
      <w:r w:rsidR="001B0E3E" w:rsidRPr="001B0E3E">
        <w:rPr>
          <w:rFonts w:asciiTheme="minorHAnsi" w:hAnsiTheme="minorHAnsi" w:cstheme="minorHAnsi"/>
          <w:b w:val="0"/>
        </w:rPr>
        <w:t>50,000</w:t>
      </w:r>
      <w:r w:rsidRPr="001B0E3E">
        <w:rPr>
          <w:rFonts w:asciiTheme="minorHAnsi" w:hAnsiTheme="minorHAnsi" w:cstheme="minorHAnsi"/>
          <w:b w:val="0"/>
        </w:rPr>
        <w:t xml:space="preserve"> direct costs.</w:t>
      </w:r>
      <w:r w:rsidRPr="00C30063">
        <w:rPr>
          <w:rFonts w:asciiTheme="minorHAnsi" w:hAnsiTheme="minorHAnsi" w:cstheme="minorHAnsi"/>
          <w:b w:val="0"/>
        </w:rPr>
        <w:t xml:space="preserve"> </w:t>
      </w:r>
    </w:p>
    <w:p w14:paraId="70103E84" w14:textId="20DBD89A" w:rsidR="009F6287" w:rsidRPr="00C30063" w:rsidRDefault="009F6287" w:rsidP="00A90950">
      <w:pPr>
        <w:pStyle w:val="Heading1"/>
        <w:numPr>
          <w:ilvl w:val="0"/>
          <w:numId w:val="3"/>
        </w:numPr>
        <w:spacing w:before="0"/>
        <w:rPr>
          <w:rFonts w:asciiTheme="minorHAnsi" w:hAnsiTheme="minorHAnsi" w:cstheme="minorHAnsi"/>
          <w:b w:val="0"/>
        </w:rPr>
      </w:pPr>
      <w:r w:rsidRPr="00C30063">
        <w:rPr>
          <w:rFonts w:asciiTheme="minorHAnsi" w:hAnsiTheme="minorHAnsi" w:cstheme="minorHAnsi"/>
          <w:b w:val="0"/>
        </w:rPr>
        <w:t>Budgets must be in the NIH R&amp;R format [</w:t>
      </w:r>
      <w:proofErr w:type="gramStart"/>
      <w:r w:rsidRPr="00C30063">
        <w:rPr>
          <w:rFonts w:asciiTheme="minorHAnsi" w:hAnsiTheme="minorHAnsi" w:cstheme="minorHAnsi"/>
          <w:b w:val="0"/>
        </w:rPr>
        <w:t>i.e.</w:t>
      </w:r>
      <w:proofErr w:type="gramEnd"/>
      <w:r w:rsidRPr="00C30063">
        <w:rPr>
          <w:rFonts w:asciiTheme="minorHAnsi" w:hAnsiTheme="minorHAnsi" w:cstheme="minorHAnsi"/>
          <w:b w:val="0"/>
        </w:rPr>
        <w:t xml:space="preserve"> detailed, </w:t>
      </w:r>
      <w:r w:rsidR="00A3300D" w:rsidRPr="00C30063">
        <w:rPr>
          <w:rFonts w:asciiTheme="minorHAnsi" w:hAnsiTheme="minorHAnsi" w:cstheme="minorHAnsi"/>
          <w:b w:val="0"/>
        </w:rPr>
        <w:t xml:space="preserve">not </w:t>
      </w:r>
      <w:r w:rsidRPr="00C30063">
        <w:rPr>
          <w:rFonts w:asciiTheme="minorHAnsi" w:hAnsiTheme="minorHAnsi" w:cstheme="minorHAnsi"/>
          <w:b w:val="0"/>
        </w:rPr>
        <w:t xml:space="preserve">modular]. </w:t>
      </w:r>
    </w:p>
    <w:p w14:paraId="3A3B4910" w14:textId="77777777" w:rsidR="009F6287" w:rsidRPr="00C30063" w:rsidRDefault="009F6287" w:rsidP="00A90950">
      <w:pPr>
        <w:pStyle w:val="BodyText"/>
        <w:numPr>
          <w:ilvl w:val="0"/>
          <w:numId w:val="3"/>
        </w:numPr>
        <w:ind w:right="615"/>
        <w:rPr>
          <w:rFonts w:asciiTheme="minorHAnsi" w:hAnsiTheme="minorHAnsi" w:cstheme="minorHAnsi"/>
        </w:rPr>
      </w:pPr>
      <w:r w:rsidRPr="00C30063">
        <w:rPr>
          <w:rFonts w:asciiTheme="minorHAnsi" w:hAnsiTheme="minorHAnsi" w:cstheme="minorHAnsi"/>
        </w:rPr>
        <w:t>Funds may be requested for data collection and analysis, research lab supplies and assays, and travel directly related to the conduct of the research.</w:t>
      </w:r>
    </w:p>
    <w:p w14:paraId="0F6EAF13" w14:textId="77777777" w:rsidR="009F6287" w:rsidRPr="00C30063" w:rsidRDefault="009F6287" w:rsidP="00A90950">
      <w:pPr>
        <w:pStyle w:val="BodyText"/>
        <w:numPr>
          <w:ilvl w:val="0"/>
          <w:numId w:val="3"/>
        </w:numPr>
        <w:ind w:right="615"/>
        <w:rPr>
          <w:rFonts w:asciiTheme="minorHAnsi" w:hAnsiTheme="minorHAnsi" w:cstheme="minorHAnsi"/>
        </w:rPr>
      </w:pPr>
      <w:r w:rsidRPr="00C30063">
        <w:rPr>
          <w:rFonts w:asciiTheme="minorHAnsi" w:hAnsiTheme="minorHAnsi" w:cstheme="minorHAnsi"/>
        </w:rPr>
        <w:t xml:space="preserve">PI, Co-PI(s), or Co-Investigators are not required to request salary but are required to have </w:t>
      </w:r>
      <w:r w:rsidRPr="00C30063">
        <w:rPr>
          <w:rFonts w:asciiTheme="minorHAnsi" w:hAnsiTheme="minorHAnsi" w:cstheme="minorHAnsi"/>
        </w:rPr>
        <w:lastRenderedPageBreak/>
        <w:t xml:space="preserve">departmental approval if cost sharing effort is required. </w:t>
      </w:r>
    </w:p>
    <w:p w14:paraId="243F3196" w14:textId="77777777" w:rsidR="009F6287" w:rsidRPr="00C30063" w:rsidRDefault="009F6287" w:rsidP="00A90950">
      <w:pPr>
        <w:pStyle w:val="BodyText"/>
        <w:numPr>
          <w:ilvl w:val="0"/>
          <w:numId w:val="3"/>
        </w:numPr>
        <w:ind w:right="615"/>
        <w:rPr>
          <w:rFonts w:asciiTheme="minorHAnsi" w:hAnsiTheme="minorHAnsi" w:cstheme="minorHAnsi"/>
        </w:rPr>
      </w:pPr>
      <w:r w:rsidRPr="00C30063">
        <w:rPr>
          <w:rFonts w:asciiTheme="minorHAnsi" w:hAnsiTheme="minorHAnsi" w:cstheme="minorHAnsi"/>
        </w:rPr>
        <w:t xml:space="preserve">Funds may be requested for salaries for study staff, students, post‐doctoral fellows, and other study‐ related personnel.  </w:t>
      </w:r>
    </w:p>
    <w:p w14:paraId="275E1E7C" w14:textId="77777777" w:rsidR="009F6287" w:rsidRPr="00C30063" w:rsidRDefault="009F6287" w:rsidP="00A90950">
      <w:pPr>
        <w:pStyle w:val="BodyText"/>
        <w:numPr>
          <w:ilvl w:val="0"/>
          <w:numId w:val="3"/>
        </w:numPr>
        <w:ind w:right="615"/>
        <w:rPr>
          <w:rFonts w:asciiTheme="minorHAnsi" w:hAnsiTheme="minorHAnsi" w:cstheme="minorHAnsi"/>
        </w:rPr>
      </w:pPr>
      <w:r w:rsidRPr="00C30063">
        <w:rPr>
          <w:rFonts w:asciiTheme="minorHAnsi" w:hAnsiTheme="minorHAnsi" w:cstheme="minorHAnsi"/>
        </w:rPr>
        <w:t>Senior investigators are strongly discouraged from requesting salary support for themselves; however, senior investigators are encouraged to collaborate with and assist junior investigators.</w:t>
      </w:r>
    </w:p>
    <w:p w14:paraId="60C45077" w14:textId="610CE89F" w:rsidR="009F6287" w:rsidRPr="00C30063" w:rsidRDefault="009F6287" w:rsidP="00A90950">
      <w:pPr>
        <w:pStyle w:val="ListParagraph"/>
        <w:numPr>
          <w:ilvl w:val="0"/>
          <w:numId w:val="3"/>
        </w:numPr>
        <w:ind w:right="488"/>
        <w:rPr>
          <w:rFonts w:asciiTheme="minorHAnsi" w:hAnsiTheme="minorHAnsi" w:cstheme="minorHAnsi"/>
        </w:rPr>
      </w:pPr>
      <w:r w:rsidRPr="00C30063">
        <w:rPr>
          <w:rFonts w:asciiTheme="minorHAnsi" w:hAnsiTheme="minorHAnsi" w:cstheme="minorHAnsi"/>
          <w:w w:val="105"/>
        </w:rPr>
        <w:t xml:space="preserve">Funds may be requested for travel and activities associated with writing an NIH research grant proposal based on project findings and/or attending meetings to present project‐related data. Supported travel must be completed within the project period unless permission has been granted by the </w:t>
      </w:r>
      <w:r w:rsidR="00C93669" w:rsidRPr="00C30063">
        <w:rPr>
          <w:rFonts w:asciiTheme="minorHAnsi" w:hAnsiTheme="minorHAnsi" w:cstheme="minorHAnsi"/>
          <w:w w:val="105"/>
        </w:rPr>
        <w:t>G</w:t>
      </w:r>
      <w:r w:rsidRPr="00C30063">
        <w:rPr>
          <w:rFonts w:asciiTheme="minorHAnsi" w:hAnsiTheme="minorHAnsi" w:cstheme="minorHAnsi"/>
          <w:w w:val="105"/>
        </w:rPr>
        <w:t>CDTR administration to extend the travel deadline.</w:t>
      </w:r>
    </w:p>
    <w:p w14:paraId="664FC1C4" w14:textId="190FB0A5" w:rsidR="009F6287" w:rsidRPr="00C30063" w:rsidRDefault="009F6287" w:rsidP="00A90950">
      <w:pPr>
        <w:pStyle w:val="ListParagraph"/>
        <w:numPr>
          <w:ilvl w:val="0"/>
          <w:numId w:val="3"/>
        </w:numPr>
        <w:rPr>
          <w:rFonts w:asciiTheme="minorHAnsi" w:hAnsiTheme="minorHAnsi" w:cstheme="minorHAnsi"/>
        </w:rPr>
      </w:pPr>
      <w:r w:rsidRPr="00C30063">
        <w:rPr>
          <w:rFonts w:asciiTheme="minorHAnsi" w:hAnsiTheme="minorHAnsi" w:cstheme="minorHAnsi"/>
          <w:w w:val="105"/>
        </w:rPr>
        <w:t>Do not request indirect costs</w:t>
      </w:r>
      <w:r w:rsidR="00C93669" w:rsidRPr="00C30063">
        <w:rPr>
          <w:rFonts w:asciiTheme="minorHAnsi" w:hAnsiTheme="minorHAnsi" w:cstheme="minorHAnsi"/>
          <w:w w:val="105"/>
        </w:rPr>
        <w:t>. I</w:t>
      </w:r>
      <w:r w:rsidRPr="00C30063">
        <w:rPr>
          <w:rFonts w:asciiTheme="minorHAnsi" w:hAnsiTheme="minorHAnsi" w:cstheme="minorHAnsi"/>
          <w:w w:val="105"/>
        </w:rPr>
        <w:t>ndirect costs may be awarded later, depending on the source(s) of funding used to support the award</w:t>
      </w:r>
      <w:r w:rsidR="00C93669" w:rsidRPr="00C30063">
        <w:rPr>
          <w:rFonts w:asciiTheme="minorHAnsi" w:hAnsiTheme="minorHAnsi" w:cstheme="minorHAnsi"/>
          <w:w w:val="105"/>
        </w:rPr>
        <w:t>.</w:t>
      </w:r>
    </w:p>
    <w:p w14:paraId="1CC9628F" w14:textId="547F83FC" w:rsidR="009F6287" w:rsidRPr="00C30063" w:rsidRDefault="009F6287" w:rsidP="00A90950">
      <w:pPr>
        <w:pStyle w:val="ListParagraph"/>
        <w:numPr>
          <w:ilvl w:val="0"/>
          <w:numId w:val="3"/>
        </w:numPr>
        <w:rPr>
          <w:rFonts w:asciiTheme="minorHAnsi" w:hAnsiTheme="minorHAnsi" w:cstheme="minorHAnsi"/>
        </w:rPr>
      </w:pPr>
      <w:r w:rsidRPr="00C30063">
        <w:rPr>
          <w:rFonts w:asciiTheme="minorHAnsi" w:hAnsiTheme="minorHAnsi" w:cstheme="minorHAnsi"/>
          <w:w w:val="105"/>
        </w:rPr>
        <w:t>Routing</w:t>
      </w:r>
      <w:r w:rsidR="007F2D2F" w:rsidRPr="00C30063">
        <w:rPr>
          <w:rFonts w:asciiTheme="minorHAnsi" w:hAnsiTheme="minorHAnsi" w:cstheme="minorHAnsi"/>
          <w:w w:val="105"/>
        </w:rPr>
        <w:t xml:space="preserve"> for approval and signature within the home institution</w:t>
      </w:r>
      <w:r w:rsidRPr="00C30063">
        <w:rPr>
          <w:rFonts w:asciiTheme="minorHAnsi" w:hAnsiTheme="minorHAnsi" w:cstheme="minorHAnsi"/>
          <w:w w:val="105"/>
        </w:rPr>
        <w:t xml:space="preserve"> is not required by GCDTR</w:t>
      </w:r>
      <w:r w:rsidR="007F2D2F" w:rsidRPr="00C30063">
        <w:rPr>
          <w:rFonts w:asciiTheme="minorHAnsi" w:hAnsiTheme="minorHAnsi" w:cstheme="minorHAnsi"/>
          <w:w w:val="105"/>
        </w:rPr>
        <w:t xml:space="preserve">. However, </w:t>
      </w:r>
      <w:r w:rsidRPr="00C30063">
        <w:rPr>
          <w:rFonts w:asciiTheme="minorHAnsi" w:hAnsiTheme="minorHAnsi" w:cstheme="minorHAnsi"/>
          <w:w w:val="105"/>
        </w:rPr>
        <w:t xml:space="preserve">should consult with their </w:t>
      </w:r>
      <w:r w:rsidR="007F2D2F" w:rsidRPr="00C30063">
        <w:rPr>
          <w:rFonts w:asciiTheme="minorHAnsi" w:hAnsiTheme="minorHAnsi" w:cstheme="minorHAnsi"/>
          <w:w w:val="105"/>
        </w:rPr>
        <w:t xml:space="preserve">grants management personnel </w:t>
      </w:r>
      <w:r w:rsidRPr="00C30063">
        <w:rPr>
          <w:rFonts w:asciiTheme="minorHAnsi" w:hAnsiTheme="minorHAnsi" w:cstheme="minorHAnsi"/>
          <w:w w:val="105"/>
        </w:rPr>
        <w:t>to determine</w:t>
      </w:r>
      <w:r w:rsidR="007F2D2F" w:rsidRPr="00C30063">
        <w:rPr>
          <w:rFonts w:asciiTheme="minorHAnsi" w:hAnsiTheme="minorHAnsi" w:cstheme="minorHAnsi"/>
          <w:w w:val="105"/>
        </w:rPr>
        <w:t xml:space="preserve"> if any </w:t>
      </w:r>
      <w:r w:rsidRPr="00C30063">
        <w:rPr>
          <w:rFonts w:asciiTheme="minorHAnsi" w:hAnsiTheme="minorHAnsi" w:cstheme="minorHAnsi"/>
          <w:w w:val="105"/>
        </w:rPr>
        <w:t>internal routing polic</w:t>
      </w:r>
      <w:r w:rsidR="00631F43" w:rsidRPr="00C30063">
        <w:rPr>
          <w:rFonts w:asciiTheme="minorHAnsi" w:hAnsiTheme="minorHAnsi" w:cstheme="minorHAnsi"/>
          <w:w w:val="105"/>
        </w:rPr>
        <w:t>ies</w:t>
      </w:r>
      <w:r w:rsidR="007F2D2F" w:rsidRPr="00C30063">
        <w:rPr>
          <w:rFonts w:asciiTheme="minorHAnsi" w:hAnsiTheme="minorHAnsi" w:cstheme="minorHAnsi"/>
          <w:w w:val="105"/>
        </w:rPr>
        <w:t xml:space="preserve"> apply.</w:t>
      </w:r>
      <w:r w:rsidRPr="00C30063">
        <w:rPr>
          <w:rFonts w:asciiTheme="minorHAnsi" w:hAnsiTheme="minorHAnsi" w:cstheme="minorHAnsi"/>
          <w:w w:val="105"/>
        </w:rPr>
        <w:t xml:space="preserve">  </w:t>
      </w:r>
    </w:p>
    <w:p w14:paraId="4C28D4B9" w14:textId="3BE8E5E0" w:rsidR="00816802" w:rsidRPr="00C30063" w:rsidRDefault="00672438" w:rsidP="00A90950">
      <w:pPr>
        <w:pStyle w:val="ListParagraph"/>
        <w:numPr>
          <w:ilvl w:val="0"/>
          <w:numId w:val="3"/>
        </w:numPr>
        <w:rPr>
          <w:rFonts w:asciiTheme="minorHAnsi" w:hAnsiTheme="minorHAnsi" w:cstheme="minorHAnsi"/>
        </w:rPr>
      </w:pPr>
      <w:r w:rsidRPr="00C30063">
        <w:rPr>
          <w:rFonts w:asciiTheme="minorHAnsi" w:hAnsiTheme="minorHAnsi" w:cstheme="minorHAnsi"/>
          <w:w w:val="105"/>
        </w:rPr>
        <w:t>Applicants should c</w:t>
      </w:r>
      <w:r w:rsidR="009F6287" w:rsidRPr="00C30063">
        <w:rPr>
          <w:rFonts w:asciiTheme="minorHAnsi" w:hAnsiTheme="minorHAnsi" w:cstheme="minorHAnsi"/>
          <w:w w:val="105"/>
        </w:rPr>
        <w:t xml:space="preserve">onsult with departmental </w:t>
      </w:r>
      <w:r w:rsidR="007F2D2F" w:rsidRPr="00C30063">
        <w:rPr>
          <w:rFonts w:asciiTheme="minorHAnsi" w:hAnsiTheme="minorHAnsi" w:cstheme="minorHAnsi"/>
          <w:w w:val="105"/>
        </w:rPr>
        <w:t xml:space="preserve">or university </w:t>
      </w:r>
      <w:r w:rsidR="009F6287" w:rsidRPr="00C30063">
        <w:rPr>
          <w:rFonts w:asciiTheme="minorHAnsi" w:hAnsiTheme="minorHAnsi" w:cstheme="minorHAnsi"/>
          <w:w w:val="105"/>
        </w:rPr>
        <w:t xml:space="preserve">pre-award </w:t>
      </w:r>
      <w:r w:rsidR="007F2D2F" w:rsidRPr="00C30063">
        <w:rPr>
          <w:rFonts w:asciiTheme="minorHAnsi" w:hAnsiTheme="minorHAnsi" w:cstheme="minorHAnsi"/>
          <w:w w:val="105"/>
        </w:rPr>
        <w:t xml:space="preserve">personnel to ensure accurate </w:t>
      </w:r>
      <w:r w:rsidR="009F6287" w:rsidRPr="00C30063">
        <w:rPr>
          <w:rFonts w:asciiTheme="minorHAnsi" w:hAnsiTheme="minorHAnsi" w:cstheme="minorHAnsi"/>
          <w:w w:val="105"/>
        </w:rPr>
        <w:t>budget development</w:t>
      </w:r>
      <w:r w:rsidRPr="00C30063">
        <w:rPr>
          <w:rFonts w:asciiTheme="minorHAnsi" w:hAnsiTheme="minorHAnsi" w:cstheme="minorHAnsi"/>
          <w:w w:val="105"/>
        </w:rPr>
        <w:t>.</w:t>
      </w:r>
    </w:p>
    <w:p w14:paraId="7E25780B" w14:textId="3359D2E0" w:rsidR="00AF000B" w:rsidRPr="00C30063" w:rsidRDefault="009F6287" w:rsidP="00A90950">
      <w:pPr>
        <w:pStyle w:val="ListParagraph"/>
        <w:numPr>
          <w:ilvl w:val="0"/>
          <w:numId w:val="3"/>
        </w:numPr>
        <w:rPr>
          <w:rFonts w:asciiTheme="minorHAnsi" w:hAnsiTheme="minorHAnsi" w:cstheme="minorHAnsi"/>
        </w:rPr>
      </w:pPr>
      <w:r w:rsidRPr="00C30063">
        <w:rPr>
          <w:rFonts w:asciiTheme="minorHAnsi" w:hAnsiTheme="minorHAnsi" w:cstheme="minorHAnsi"/>
        </w:rPr>
        <w:t>Investigators can apply for a no‐cost extension of one year if sufficient progress is demonstrated on the project following the first year of funding.</w:t>
      </w:r>
    </w:p>
    <w:p w14:paraId="08429DCF" w14:textId="54C34028" w:rsidR="009F6287" w:rsidRPr="00C30063" w:rsidRDefault="00190F0A" w:rsidP="00CE5A97">
      <w:pPr>
        <w:pStyle w:val="ListParagraph"/>
        <w:numPr>
          <w:ilvl w:val="0"/>
          <w:numId w:val="9"/>
        </w:numPr>
        <w:spacing w:before="240" w:after="120"/>
      </w:pPr>
      <w:r w:rsidRPr="00C30063">
        <w:rPr>
          <w:b/>
          <w:bCs/>
          <w:u w:val="single"/>
        </w:rPr>
        <w:t>REVIEW AND AWARD PROCESS</w:t>
      </w:r>
      <w:r w:rsidRPr="00C30063">
        <w:t xml:space="preserve"> </w:t>
      </w:r>
    </w:p>
    <w:p w14:paraId="05D7549E" w14:textId="58E0DC17" w:rsidR="00AE037F" w:rsidRPr="00C30063" w:rsidRDefault="009F6287" w:rsidP="00A90950">
      <w:pPr>
        <w:ind w:left="360"/>
        <w:rPr>
          <w:rFonts w:cstheme="minorHAnsi"/>
          <w:color w:val="323232"/>
          <w:spacing w:val="-2"/>
          <w:sz w:val="22"/>
          <w:szCs w:val="22"/>
        </w:rPr>
      </w:pPr>
      <w:r w:rsidRPr="00C30063">
        <w:rPr>
          <w:rFonts w:cstheme="minorHAnsi"/>
          <w:color w:val="323232"/>
          <w:spacing w:val="-2"/>
          <w:sz w:val="22"/>
          <w:szCs w:val="22"/>
        </w:rPr>
        <w:t>Applications will be reviewed in an NIH study section format with at least two reviewers assigned to each proposal. Preference will be given to proposals that have a likelihood of leading to subsequent funding applications and address areas of overlap across the Center’s cores of expertise (Design and Evaluation for Equity, Socioecology and Behavior Science for Equity, and Technologies Advancing Translation and Equity</w:t>
      </w:r>
      <w:r w:rsidR="00631F43" w:rsidRPr="00C30063">
        <w:rPr>
          <w:rFonts w:cstheme="minorHAnsi"/>
          <w:color w:val="323232"/>
          <w:spacing w:val="-2"/>
          <w:sz w:val="22"/>
          <w:szCs w:val="22"/>
        </w:rPr>
        <w:t>)</w:t>
      </w:r>
      <w:r w:rsidRPr="00C30063">
        <w:rPr>
          <w:rFonts w:cstheme="minorHAnsi"/>
          <w:color w:val="323232"/>
          <w:spacing w:val="-2"/>
          <w:sz w:val="22"/>
          <w:szCs w:val="22"/>
        </w:rPr>
        <w:t>. Awards are subject to IRB approval/waiver. All federal and university rules and regulations regarding the administration of grants apply to awarded projects.</w:t>
      </w:r>
    </w:p>
    <w:p w14:paraId="2A903A47" w14:textId="77777777" w:rsidR="003D1439" w:rsidRPr="00C30063" w:rsidRDefault="003D1439" w:rsidP="004E510B">
      <w:pPr>
        <w:pBdr>
          <w:bottom w:val="single" w:sz="4" w:space="1" w:color="auto"/>
        </w:pBdr>
        <w:spacing w:after="240"/>
        <w:rPr>
          <w:rFonts w:cstheme="minorHAnsi"/>
          <w:color w:val="323232"/>
          <w:spacing w:val="-2"/>
          <w:sz w:val="22"/>
          <w:szCs w:val="22"/>
        </w:rPr>
      </w:pPr>
    </w:p>
    <w:p w14:paraId="3EF4B25B" w14:textId="3AA9EDEE" w:rsidR="00C5327D" w:rsidRPr="00C30063" w:rsidRDefault="00C5327D" w:rsidP="004E510B">
      <w:pPr>
        <w:rPr>
          <w:sz w:val="22"/>
          <w:szCs w:val="22"/>
        </w:rPr>
      </w:pPr>
      <w:r w:rsidRPr="00C30063">
        <w:rPr>
          <w:sz w:val="22"/>
          <w:szCs w:val="22"/>
        </w:rPr>
        <w:t xml:space="preserve">Letters of Intent should be submitted as a single PDF to </w:t>
      </w:r>
      <w:hyperlink r:id="rId13" w:history="1">
        <w:r w:rsidR="00A91651" w:rsidRPr="00C30063">
          <w:rPr>
            <w:rStyle w:val="Hyperlink"/>
            <w:sz w:val="22"/>
            <w:szCs w:val="22"/>
          </w:rPr>
          <w:t>gcdtr@emory.edu</w:t>
        </w:r>
      </w:hyperlink>
      <w:r w:rsidR="00A91651" w:rsidRPr="00C30063">
        <w:rPr>
          <w:sz w:val="22"/>
          <w:szCs w:val="22"/>
        </w:rPr>
        <w:t xml:space="preserve"> </w:t>
      </w:r>
      <w:r w:rsidRPr="00C30063">
        <w:rPr>
          <w:sz w:val="22"/>
          <w:szCs w:val="22"/>
        </w:rPr>
        <w:t>no later than</w:t>
      </w:r>
      <w:r w:rsidR="00496EE3">
        <w:rPr>
          <w:sz w:val="22"/>
          <w:szCs w:val="22"/>
        </w:rPr>
        <w:t xml:space="preserve"> April 1, 2024</w:t>
      </w:r>
      <w:r w:rsidR="002A1E86">
        <w:rPr>
          <w:sz w:val="22"/>
          <w:szCs w:val="22"/>
        </w:rPr>
        <w:t xml:space="preserve">. </w:t>
      </w:r>
      <w:r w:rsidRPr="00C30063">
        <w:rPr>
          <w:sz w:val="22"/>
          <w:szCs w:val="22"/>
        </w:rPr>
        <w:t>GCDTR will invite individuals to submit full applications. Should you have any questions about this funding opportunity, please contact</w:t>
      </w:r>
      <w:r w:rsidR="0089334B" w:rsidRPr="00C30063">
        <w:rPr>
          <w:sz w:val="22"/>
          <w:szCs w:val="22"/>
        </w:rPr>
        <w:t xml:space="preserve"> </w:t>
      </w:r>
      <w:r w:rsidRPr="00C30063">
        <w:rPr>
          <w:sz w:val="22"/>
          <w:szCs w:val="22"/>
        </w:rPr>
        <w:t>Jeff Mills</w:t>
      </w:r>
      <w:r w:rsidR="00A91651" w:rsidRPr="00C30063">
        <w:rPr>
          <w:sz w:val="22"/>
          <w:szCs w:val="22"/>
        </w:rPr>
        <w:t xml:space="preserve">, GCDTR Program Director, </w:t>
      </w:r>
      <w:r w:rsidRPr="00C30063">
        <w:rPr>
          <w:sz w:val="22"/>
          <w:szCs w:val="22"/>
        </w:rPr>
        <w:t xml:space="preserve">at </w:t>
      </w:r>
      <w:hyperlink r:id="rId14" w:history="1">
        <w:r w:rsidRPr="00C30063">
          <w:rPr>
            <w:rStyle w:val="Hyperlink"/>
            <w:sz w:val="22"/>
            <w:szCs w:val="22"/>
          </w:rPr>
          <w:t>jeff.mills@emory.edu</w:t>
        </w:r>
      </w:hyperlink>
      <w:r w:rsidRPr="00C30063">
        <w:rPr>
          <w:sz w:val="22"/>
          <w:szCs w:val="22"/>
        </w:rPr>
        <w:t>.</w:t>
      </w:r>
    </w:p>
    <w:p w14:paraId="47DCE758" w14:textId="00A3F855" w:rsidR="00C5327D" w:rsidRPr="00C30063" w:rsidRDefault="00C5327D" w:rsidP="004E510B">
      <w:pPr>
        <w:rPr>
          <w:rFonts w:cstheme="minorHAnsi"/>
          <w:b/>
          <w:bCs/>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765"/>
      </w:tblGrid>
      <w:tr w:rsidR="00C5327D" w:rsidRPr="00C30063" w14:paraId="404F3B39" w14:textId="77777777" w:rsidTr="000D04EC">
        <w:tc>
          <w:tcPr>
            <w:tcW w:w="5760" w:type="dxa"/>
          </w:tcPr>
          <w:p w14:paraId="52AB0743" w14:textId="61523811" w:rsidR="00C5327D" w:rsidRPr="00C30063" w:rsidRDefault="00C5327D" w:rsidP="004E510B">
            <w:pPr>
              <w:spacing w:after="120"/>
              <w:rPr>
                <w:rFonts w:cstheme="minorHAnsi"/>
                <w:b/>
                <w:bCs/>
                <w:sz w:val="22"/>
                <w:szCs w:val="22"/>
                <w:u w:val="single"/>
              </w:rPr>
            </w:pPr>
            <w:r w:rsidRPr="00C30063">
              <w:rPr>
                <w:rFonts w:cstheme="minorHAnsi"/>
                <w:b/>
                <w:bCs/>
                <w:sz w:val="22"/>
                <w:szCs w:val="22"/>
                <w:u w:val="single"/>
              </w:rPr>
              <w:t>20</w:t>
            </w:r>
            <w:r w:rsidR="00496EE3">
              <w:rPr>
                <w:rFonts w:cstheme="minorHAnsi"/>
                <w:b/>
                <w:bCs/>
                <w:sz w:val="22"/>
                <w:szCs w:val="22"/>
                <w:u w:val="single"/>
              </w:rPr>
              <w:t>24</w:t>
            </w:r>
            <w:r w:rsidRPr="00C30063">
              <w:rPr>
                <w:rFonts w:cstheme="minorHAnsi"/>
                <w:b/>
                <w:bCs/>
                <w:sz w:val="22"/>
                <w:szCs w:val="22"/>
                <w:u w:val="single"/>
              </w:rPr>
              <w:t xml:space="preserve"> CYCLE COMPONENTS</w:t>
            </w:r>
          </w:p>
        </w:tc>
        <w:tc>
          <w:tcPr>
            <w:tcW w:w="5030" w:type="dxa"/>
          </w:tcPr>
          <w:p w14:paraId="064280AE" w14:textId="77777777" w:rsidR="00C5327D" w:rsidRPr="00C30063" w:rsidRDefault="00C5327D" w:rsidP="004E510B">
            <w:pPr>
              <w:rPr>
                <w:rFonts w:cstheme="minorHAnsi"/>
                <w:b/>
                <w:bCs/>
                <w:sz w:val="22"/>
                <w:szCs w:val="22"/>
                <w:u w:val="single"/>
              </w:rPr>
            </w:pPr>
            <w:r w:rsidRPr="00C30063">
              <w:rPr>
                <w:rFonts w:cstheme="minorHAnsi"/>
                <w:b/>
                <w:bCs/>
                <w:sz w:val="22"/>
                <w:szCs w:val="22"/>
                <w:u w:val="single"/>
              </w:rPr>
              <w:t>DATE</w:t>
            </w:r>
          </w:p>
        </w:tc>
      </w:tr>
      <w:tr w:rsidR="007D31CC" w:rsidRPr="001B0E3E" w14:paraId="11672E04" w14:textId="77777777" w:rsidTr="000D04EC">
        <w:tc>
          <w:tcPr>
            <w:tcW w:w="5760" w:type="dxa"/>
          </w:tcPr>
          <w:p w14:paraId="3A9FD366" w14:textId="0E6C14E9" w:rsidR="007D31CC" w:rsidRPr="001B0E3E" w:rsidRDefault="007D31CC" w:rsidP="004E510B">
            <w:pPr>
              <w:rPr>
                <w:rFonts w:cstheme="minorHAnsi"/>
                <w:sz w:val="22"/>
                <w:szCs w:val="22"/>
              </w:rPr>
            </w:pPr>
            <w:r w:rsidRPr="001B0E3E">
              <w:rPr>
                <w:rFonts w:cstheme="minorHAnsi"/>
                <w:sz w:val="22"/>
                <w:szCs w:val="22"/>
              </w:rPr>
              <w:t>Workshop with Core Faculty:</w:t>
            </w:r>
          </w:p>
        </w:tc>
        <w:tc>
          <w:tcPr>
            <w:tcW w:w="5030" w:type="dxa"/>
          </w:tcPr>
          <w:p w14:paraId="207DB3CB" w14:textId="08225A91" w:rsidR="007D31CC" w:rsidRPr="001B0E3E" w:rsidRDefault="000D04EC" w:rsidP="004E510B">
            <w:pPr>
              <w:rPr>
                <w:rFonts w:cstheme="minorHAnsi"/>
                <w:sz w:val="22"/>
                <w:szCs w:val="22"/>
              </w:rPr>
            </w:pPr>
            <w:r w:rsidRPr="001B0E3E">
              <w:rPr>
                <w:rFonts w:cstheme="minorHAnsi"/>
                <w:sz w:val="22"/>
                <w:szCs w:val="22"/>
              </w:rPr>
              <w:t xml:space="preserve">Friday, </w:t>
            </w:r>
            <w:r w:rsidR="00496EE3">
              <w:rPr>
                <w:rFonts w:cstheme="minorHAnsi"/>
                <w:sz w:val="22"/>
                <w:szCs w:val="22"/>
              </w:rPr>
              <w:t>February 16, 2024</w:t>
            </w:r>
          </w:p>
        </w:tc>
      </w:tr>
      <w:tr w:rsidR="007D31CC" w:rsidRPr="001B0E3E" w14:paraId="470917CD" w14:textId="77777777" w:rsidTr="000D04EC">
        <w:tc>
          <w:tcPr>
            <w:tcW w:w="5760" w:type="dxa"/>
          </w:tcPr>
          <w:p w14:paraId="3E5D1CEE" w14:textId="5E675D43" w:rsidR="007D31CC" w:rsidRPr="001B0E3E" w:rsidRDefault="007D31CC" w:rsidP="004E510B">
            <w:pPr>
              <w:rPr>
                <w:rFonts w:cstheme="minorHAnsi"/>
                <w:sz w:val="22"/>
                <w:szCs w:val="22"/>
              </w:rPr>
            </w:pPr>
            <w:r w:rsidRPr="001B0E3E">
              <w:rPr>
                <w:rFonts w:cstheme="minorHAnsi"/>
                <w:sz w:val="22"/>
                <w:szCs w:val="22"/>
              </w:rPr>
              <w:t xml:space="preserve">Letter of Intent: </w:t>
            </w:r>
          </w:p>
        </w:tc>
        <w:tc>
          <w:tcPr>
            <w:tcW w:w="5030" w:type="dxa"/>
          </w:tcPr>
          <w:p w14:paraId="152BA942" w14:textId="5AC00DAC" w:rsidR="007D31CC" w:rsidRPr="001B0E3E" w:rsidRDefault="001E2160" w:rsidP="004E510B">
            <w:pPr>
              <w:rPr>
                <w:rFonts w:cstheme="minorHAnsi"/>
                <w:sz w:val="22"/>
                <w:szCs w:val="22"/>
              </w:rPr>
            </w:pPr>
            <w:r>
              <w:rPr>
                <w:rFonts w:cstheme="minorHAnsi"/>
                <w:sz w:val="22"/>
                <w:szCs w:val="22"/>
              </w:rPr>
              <w:t xml:space="preserve">Monday, April </w:t>
            </w:r>
            <w:r w:rsidR="00496EE3">
              <w:rPr>
                <w:rFonts w:cstheme="minorHAnsi"/>
                <w:sz w:val="22"/>
                <w:szCs w:val="22"/>
              </w:rPr>
              <w:t>1</w:t>
            </w:r>
            <w:r>
              <w:rPr>
                <w:rFonts w:cstheme="minorHAnsi"/>
                <w:sz w:val="22"/>
                <w:szCs w:val="22"/>
              </w:rPr>
              <w:t>, 202</w:t>
            </w:r>
            <w:r w:rsidR="00496EE3">
              <w:rPr>
                <w:rFonts w:cstheme="minorHAnsi"/>
                <w:sz w:val="22"/>
                <w:szCs w:val="22"/>
              </w:rPr>
              <w:t>4</w:t>
            </w:r>
          </w:p>
        </w:tc>
      </w:tr>
      <w:tr w:rsidR="000D04EC" w:rsidRPr="001B0E3E" w14:paraId="77CE43DA" w14:textId="77777777" w:rsidTr="000D04EC">
        <w:tc>
          <w:tcPr>
            <w:tcW w:w="5760" w:type="dxa"/>
          </w:tcPr>
          <w:p w14:paraId="7B6C95C3" w14:textId="5DD08E1E" w:rsidR="000D04EC" w:rsidRPr="001B0E3E" w:rsidRDefault="000D04EC" w:rsidP="004E510B">
            <w:pPr>
              <w:rPr>
                <w:rFonts w:cstheme="minorHAnsi"/>
                <w:sz w:val="22"/>
                <w:szCs w:val="22"/>
              </w:rPr>
            </w:pPr>
            <w:r w:rsidRPr="001B0E3E">
              <w:rPr>
                <w:rFonts w:cstheme="minorHAnsi"/>
                <w:sz w:val="22"/>
                <w:szCs w:val="22"/>
              </w:rPr>
              <w:t xml:space="preserve">Studio Consultations with Core Faculty </w:t>
            </w:r>
          </w:p>
        </w:tc>
        <w:tc>
          <w:tcPr>
            <w:tcW w:w="5030" w:type="dxa"/>
          </w:tcPr>
          <w:p w14:paraId="0FBA43F8" w14:textId="74435C58" w:rsidR="000D04EC" w:rsidRPr="001B0E3E" w:rsidRDefault="001E2160" w:rsidP="004E510B">
            <w:pPr>
              <w:rPr>
                <w:rFonts w:cstheme="minorHAnsi"/>
                <w:sz w:val="22"/>
                <w:szCs w:val="22"/>
              </w:rPr>
            </w:pPr>
            <w:r>
              <w:rPr>
                <w:rFonts w:cstheme="minorHAnsi"/>
                <w:sz w:val="22"/>
                <w:szCs w:val="22"/>
              </w:rPr>
              <w:t>April – May</w:t>
            </w:r>
            <w:r w:rsidR="00F00493">
              <w:rPr>
                <w:rFonts w:cstheme="minorHAnsi"/>
                <w:sz w:val="22"/>
                <w:szCs w:val="22"/>
              </w:rPr>
              <w:t>, 202</w:t>
            </w:r>
            <w:r w:rsidR="00496EE3">
              <w:rPr>
                <w:rFonts w:cstheme="minorHAnsi"/>
                <w:sz w:val="22"/>
                <w:szCs w:val="22"/>
              </w:rPr>
              <w:t>4</w:t>
            </w:r>
          </w:p>
        </w:tc>
      </w:tr>
      <w:tr w:rsidR="007D31CC" w:rsidRPr="001B0E3E" w14:paraId="75FF23DF" w14:textId="77777777" w:rsidTr="000D04EC">
        <w:tc>
          <w:tcPr>
            <w:tcW w:w="5760" w:type="dxa"/>
          </w:tcPr>
          <w:p w14:paraId="42E2F09C" w14:textId="77777777" w:rsidR="007D31CC" w:rsidRPr="001B0E3E" w:rsidRDefault="007D31CC" w:rsidP="004E510B">
            <w:pPr>
              <w:rPr>
                <w:rFonts w:cstheme="minorHAnsi"/>
                <w:sz w:val="22"/>
                <w:szCs w:val="22"/>
              </w:rPr>
            </w:pPr>
            <w:r w:rsidRPr="001B0E3E">
              <w:rPr>
                <w:rFonts w:cstheme="minorHAnsi"/>
                <w:sz w:val="22"/>
                <w:szCs w:val="22"/>
              </w:rPr>
              <w:t>Application Receipt:</w:t>
            </w:r>
          </w:p>
        </w:tc>
        <w:tc>
          <w:tcPr>
            <w:tcW w:w="5030" w:type="dxa"/>
          </w:tcPr>
          <w:p w14:paraId="1735620C" w14:textId="4DEA4902" w:rsidR="007D31CC" w:rsidRPr="001B0E3E" w:rsidRDefault="00496EE3" w:rsidP="004E510B">
            <w:pPr>
              <w:rPr>
                <w:rFonts w:cstheme="minorHAnsi"/>
                <w:sz w:val="22"/>
                <w:szCs w:val="22"/>
              </w:rPr>
            </w:pPr>
            <w:r>
              <w:rPr>
                <w:rFonts w:cstheme="minorHAnsi"/>
                <w:sz w:val="22"/>
                <w:szCs w:val="22"/>
              </w:rPr>
              <w:t>Wednesday</w:t>
            </w:r>
            <w:r w:rsidR="00215E15">
              <w:rPr>
                <w:rFonts w:cstheme="minorHAnsi"/>
                <w:sz w:val="22"/>
                <w:szCs w:val="22"/>
              </w:rPr>
              <w:t xml:space="preserve">, May </w:t>
            </w:r>
            <w:r>
              <w:rPr>
                <w:rFonts w:cstheme="minorHAnsi"/>
                <w:sz w:val="22"/>
                <w:szCs w:val="22"/>
              </w:rPr>
              <w:t>1</w:t>
            </w:r>
            <w:r w:rsidR="00215E15">
              <w:rPr>
                <w:rFonts w:cstheme="minorHAnsi"/>
                <w:sz w:val="22"/>
                <w:szCs w:val="22"/>
              </w:rPr>
              <w:t>, 202</w:t>
            </w:r>
            <w:r>
              <w:rPr>
                <w:rFonts w:cstheme="minorHAnsi"/>
                <w:sz w:val="22"/>
                <w:szCs w:val="22"/>
              </w:rPr>
              <w:t>4</w:t>
            </w:r>
          </w:p>
        </w:tc>
      </w:tr>
      <w:tr w:rsidR="007D31CC" w:rsidRPr="001B0E3E" w14:paraId="7DABE7F2" w14:textId="77777777" w:rsidTr="000D04EC">
        <w:tc>
          <w:tcPr>
            <w:tcW w:w="5760" w:type="dxa"/>
          </w:tcPr>
          <w:p w14:paraId="58102715" w14:textId="77777777" w:rsidR="007D31CC" w:rsidRPr="001B0E3E" w:rsidRDefault="007D31CC" w:rsidP="004E510B">
            <w:pPr>
              <w:rPr>
                <w:rFonts w:cstheme="minorHAnsi"/>
                <w:sz w:val="22"/>
                <w:szCs w:val="22"/>
              </w:rPr>
            </w:pPr>
            <w:r w:rsidRPr="001B0E3E">
              <w:rPr>
                <w:rFonts w:cstheme="minorHAnsi"/>
                <w:sz w:val="22"/>
                <w:szCs w:val="22"/>
              </w:rPr>
              <w:t xml:space="preserve">Anticipated Start: </w:t>
            </w:r>
          </w:p>
        </w:tc>
        <w:tc>
          <w:tcPr>
            <w:tcW w:w="5030" w:type="dxa"/>
          </w:tcPr>
          <w:p w14:paraId="7EB8413E" w14:textId="6A309079" w:rsidR="007D31CC" w:rsidRPr="001B0E3E" w:rsidRDefault="009C7DC2" w:rsidP="004E510B">
            <w:pPr>
              <w:rPr>
                <w:rFonts w:cstheme="minorHAnsi"/>
                <w:sz w:val="22"/>
                <w:szCs w:val="22"/>
              </w:rPr>
            </w:pPr>
            <w:r>
              <w:rPr>
                <w:rFonts w:cstheme="minorHAnsi"/>
                <w:sz w:val="22"/>
                <w:szCs w:val="22"/>
              </w:rPr>
              <w:t xml:space="preserve">Monday, July </w:t>
            </w:r>
            <w:r w:rsidR="00496EE3">
              <w:rPr>
                <w:rFonts w:cstheme="minorHAnsi"/>
                <w:sz w:val="22"/>
                <w:szCs w:val="22"/>
              </w:rPr>
              <w:t>1</w:t>
            </w:r>
            <w:r>
              <w:rPr>
                <w:rFonts w:cstheme="minorHAnsi"/>
                <w:sz w:val="22"/>
                <w:szCs w:val="22"/>
              </w:rPr>
              <w:t>, 202</w:t>
            </w:r>
            <w:r w:rsidR="00496EE3">
              <w:rPr>
                <w:rFonts w:cstheme="minorHAnsi"/>
                <w:sz w:val="22"/>
                <w:szCs w:val="22"/>
              </w:rPr>
              <w:t>4</w:t>
            </w:r>
          </w:p>
        </w:tc>
      </w:tr>
    </w:tbl>
    <w:p w14:paraId="358C77C7" w14:textId="77777777" w:rsidR="00232578" w:rsidRPr="00C30063" w:rsidRDefault="00232578" w:rsidP="004E510B">
      <w:pPr>
        <w:rPr>
          <w:rFonts w:cstheme="minorHAnsi"/>
          <w:b/>
          <w:bCs/>
          <w:sz w:val="22"/>
          <w:szCs w:val="22"/>
          <w:u w:val="single"/>
        </w:rPr>
      </w:pPr>
    </w:p>
    <w:p w14:paraId="2BA32FBD" w14:textId="0E40B04F" w:rsidR="00137F6B" w:rsidRPr="00C30063" w:rsidRDefault="00137F6B" w:rsidP="004E510B">
      <w:pPr>
        <w:spacing w:after="120"/>
        <w:rPr>
          <w:rFonts w:cstheme="minorHAnsi"/>
          <w:b/>
          <w:bCs/>
          <w:sz w:val="22"/>
          <w:szCs w:val="22"/>
          <w:u w:val="single"/>
        </w:rPr>
      </w:pPr>
      <w:bookmarkStart w:id="1" w:name="_Hlk148609424"/>
      <w:r w:rsidRPr="00C30063">
        <w:rPr>
          <w:rFonts w:cstheme="minorHAnsi"/>
          <w:b/>
          <w:bCs/>
          <w:sz w:val="22"/>
          <w:szCs w:val="22"/>
          <w:u w:val="single"/>
        </w:rPr>
        <w:t>PROGRAM CONTACTS</w:t>
      </w:r>
    </w:p>
    <w:tbl>
      <w:tblPr>
        <w:tblStyle w:val="TableGrid"/>
        <w:tblW w:w="0" w:type="auto"/>
        <w:tblLook w:val="04A0" w:firstRow="1" w:lastRow="0" w:firstColumn="1" w:lastColumn="0" w:noHBand="0" w:noVBand="1"/>
      </w:tblPr>
      <w:tblGrid>
        <w:gridCol w:w="3145"/>
        <w:gridCol w:w="7069"/>
      </w:tblGrid>
      <w:tr w:rsidR="00330435" w:rsidRPr="00C30063" w14:paraId="648270F2" w14:textId="77777777" w:rsidTr="00CB32CF">
        <w:tc>
          <w:tcPr>
            <w:tcW w:w="3145" w:type="dxa"/>
          </w:tcPr>
          <w:bookmarkEnd w:id="1"/>
          <w:p w14:paraId="7BD4A64B" w14:textId="018A4E8F" w:rsidR="00330435" w:rsidRPr="00C30063" w:rsidRDefault="00330435" w:rsidP="004E510B">
            <w:pPr>
              <w:rPr>
                <w:rFonts w:cstheme="minorHAnsi"/>
                <w:b/>
                <w:bCs/>
                <w:sz w:val="22"/>
                <w:szCs w:val="22"/>
              </w:rPr>
            </w:pPr>
            <w:r w:rsidRPr="00C30063">
              <w:rPr>
                <w:rFonts w:cstheme="minorHAnsi"/>
                <w:b/>
                <w:bCs/>
                <w:sz w:val="22"/>
                <w:szCs w:val="22"/>
              </w:rPr>
              <w:t>Institution</w:t>
            </w:r>
          </w:p>
        </w:tc>
        <w:tc>
          <w:tcPr>
            <w:tcW w:w="7069" w:type="dxa"/>
          </w:tcPr>
          <w:p w14:paraId="27FC7F16" w14:textId="4AE162DE" w:rsidR="00330435" w:rsidRPr="00C30063" w:rsidRDefault="00330435" w:rsidP="004E510B">
            <w:pPr>
              <w:rPr>
                <w:rFonts w:cstheme="minorHAnsi"/>
                <w:b/>
                <w:bCs/>
                <w:sz w:val="22"/>
                <w:szCs w:val="22"/>
              </w:rPr>
            </w:pPr>
            <w:r w:rsidRPr="00C30063">
              <w:rPr>
                <w:rFonts w:cstheme="minorHAnsi"/>
                <w:b/>
                <w:bCs/>
                <w:sz w:val="22"/>
                <w:szCs w:val="22"/>
              </w:rPr>
              <w:t xml:space="preserve">Contact </w:t>
            </w:r>
          </w:p>
        </w:tc>
      </w:tr>
      <w:tr w:rsidR="00CB32CF" w:rsidRPr="00C30063" w14:paraId="1833E847" w14:textId="77777777" w:rsidTr="00CB32CF">
        <w:tc>
          <w:tcPr>
            <w:tcW w:w="3145" w:type="dxa"/>
          </w:tcPr>
          <w:p w14:paraId="17BE0A69" w14:textId="524EDBBB" w:rsidR="00CB32CF" w:rsidRPr="00C30063" w:rsidRDefault="00CB32CF" w:rsidP="004E510B">
            <w:pPr>
              <w:rPr>
                <w:rFonts w:cstheme="minorHAnsi"/>
                <w:sz w:val="22"/>
                <w:szCs w:val="22"/>
              </w:rPr>
            </w:pPr>
            <w:r>
              <w:rPr>
                <w:rFonts w:cstheme="minorHAnsi"/>
                <w:sz w:val="22"/>
                <w:szCs w:val="22"/>
              </w:rPr>
              <w:t xml:space="preserve">Emory University </w:t>
            </w:r>
          </w:p>
        </w:tc>
        <w:tc>
          <w:tcPr>
            <w:tcW w:w="7069" w:type="dxa"/>
          </w:tcPr>
          <w:p w14:paraId="62CF0E27" w14:textId="030574A9" w:rsidR="00CB32CF" w:rsidRDefault="00CB32CF" w:rsidP="004E510B">
            <w:pPr>
              <w:rPr>
                <w:sz w:val="22"/>
                <w:szCs w:val="22"/>
              </w:rPr>
            </w:pPr>
            <w:hyperlink r:id="rId15" w:history="1">
              <w:r w:rsidRPr="00CB32CF">
                <w:rPr>
                  <w:rStyle w:val="Hyperlink"/>
                  <w:sz w:val="22"/>
                  <w:szCs w:val="22"/>
                </w:rPr>
                <w:t>Francisco Pasquel, MD</w:t>
              </w:r>
            </w:hyperlink>
          </w:p>
          <w:p w14:paraId="0D924CEA" w14:textId="76124A0E" w:rsidR="00CB32CF" w:rsidRDefault="00CB32CF" w:rsidP="004E510B">
            <w:pPr>
              <w:rPr>
                <w:sz w:val="22"/>
                <w:szCs w:val="22"/>
              </w:rPr>
            </w:pPr>
            <w:r>
              <w:rPr>
                <w:sz w:val="22"/>
                <w:szCs w:val="22"/>
              </w:rPr>
              <w:t xml:space="preserve">Associate Professor, Department of Medicine </w:t>
            </w:r>
          </w:p>
          <w:p w14:paraId="70A22A0B" w14:textId="1887547E" w:rsidR="00CB32CF" w:rsidRPr="00CB32CF" w:rsidRDefault="00CB32CF" w:rsidP="004E510B">
            <w:pPr>
              <w:rPr>
                <w:sz w:val="22"/>
                <w:szCs w:val="22"/>
              </w:rPr>
            </w:pPr>
            <w:r>
              <w:rPr>
                <w:sz w:val="22"/>
                <w:szCs w:val="22"/>
              </w:rPr>
              <w:t xml:space="preserve">Emory University School of Medicine </w:t>
            </w:r>
          </w:p>
        </w:tc>
      </w:tr>
      <w:tr w:rsidR="00CB32CF" w:rsidRPr="00C30063" w14:paraId="41B75988" w14:textId="77777777" w:rsidTr="00CB32CF">
        <w:tc>
          <w:tcPr>
            <w:tcW w:w="3145" w:type="dxa"/>
          </w:tcPr>
          <w:p w14:paraId="7AFCB89B" w14:textId="6E998128" w:rsidR="00CB32CF" w:rsidRPr="00C30063" w:rsidRDefault="00CB32CF" w:rsidP="004E510B">
            <w:pPr>
              <w:rPr>
                <w:rFonts w:cstheme="minorHAnsi"/>
                <w:sz w:val="22"/>
                <w:szCs w:val="22"/>
              </w:rPr>
            </w:pPr>
            <w:r>
              <w:rPr>
                <w:rFonts w:cstheme="minorHAnsi"/>
                <w:sz w:val="22"/>
                <w:szCs w:val="22"/>
              </w:rPr>
              <w:t xml:space="preserve">Georgia Institute for Technology </w:t>
            </w:r>
          </w:p>
        </w:tc>
        <w:tc>
          <w:tcPr>
            <w:tcW w:w="7069" w:type="dxa"/>
          </w:tcPr>
          <w:p w14:paraId="40D79441" w14:textId="77777777" w:rsidR="00CB32CF" w:rsidRDefault="00CB32CF" w:rsidP="004E510B">
            <w:pPr>
              <w:rPr>
                <w:sz w:val="22"/>
                <w:szCs w:val="22"/>
              </w:rPr>
            </w:pPr>
            <w:hyperlink r:id="rId16" w:history="1">
              <w:r w:rsidRPr="00CB32CF">
                <w:rPr>
                  <w:rStyle w:val="Hyperlink"/>
                  <w:sz w:val="22"/>
                  <w:szCs w:val="22"/>
                </w:rPr>
                <w:t>Nicoleta Serban, PhD</w:t>
              </w:r>
            </w:hyperlink>
          </w:p>
          <w:p w14:paraId="5E901210" w14:textId="77777777" w:rsidR="000E4941" w:rsidRDefault="000E4941" w:rsidP="004E510B">
            <w:pPr>
              <w:rPr>
                <w:sz w:val="22"/>
                <w:szCs w:val="22"/>
              </w:rPr>
            </w:pPr>
            <w:r>
              <w:rPr>
                <w:sz w:val="22"/>
                <w:szCs w:val="22"/>
              </w:rPr>
              <w:t xml:space="preserve">Peterson Professor of Pediatric Research </w:t>
            </w:r>
          </w:p>
          <w:p w14:paraId="4C43022D" w14:textId="1A3C5AD4" w:rsidR="00CB32CF" w:rsidRPr="00CB32CF" w:rsidRDefault="000E4941" w:rsidP="004E510B">
            <w:pPr>
              <w:rPr>
                <w:sz w:val="22"/>
                <w:szCs w:val="22"/>
              </w:rPr>
            </w:pPr>
            <w:r>
              <w:rPr>
                <w:sz w:val="22"/>
                <w:szCs w:val="22"/>
              </w:rPr>
              <w:t xml:space="preserve">H. Milton Stewart School of Industrial and Systems Engineering </w:t>
            </w:r>
            <w:r w:rsidR="00CB32CF">
              <w:rPr>
                <w:sz w:val="22"/>
                <w:szCs w:val="22"/>
              </w:rPr>
              <w:t xml:space="preserve"> </w:t>
            </w:r>
          </w:p>
        </w:tc>
      </w:tr>
      <w:tr w:rsidR="00CB32CF" w:rsidRPr="00C30063" w14:paraId="6ECE0097" w14:textId="77777777" w:rsidTr="00CB32CF">
        <w:tc>
          <w:tcPr>
            <w:tcW w:w="3145" w:type="dxa"/>
          </w:tcPr>
          <w:p w14:paraId="54F08A10" w14:textId="561B9A09" w:rsidR="00CB32CF" w:rsidRPr="00C30063" w:rsidRDefault="00CB32CF" w:rsidP="00CB32CF">
            <w:pPr>
              <w:rPr>
                <w:rFonts w:cstheme="minorHAnsi"/>
                <w:sz w:val="22"/>
                <w:szCs w:val="22"/>
              </w:rPr>
            </w:pPr>
            <w:r w:rsidRPr="00C30063">
              <w:rPr>
                <w:rFonts w:cstheme="minorHAnsi"/>
                <w:sz w:val="22"/>
                <w:szCs w:val="22"/>
              </w:rPr>
              <w:t xml:space="preserve">Jaeb Center for Health Research </w:t>
            </w:r>
          </w:p>
        </w:tc>
        <w:tc>
          <w:tcPr>
            <w:tcW w:w="7069" w:type="dxa"/>
          </w:tcPr>
          <w:p w14:paraId="38ECFEE2" w14:textId="77777777" w:rsidR="00CB32CF" w:rsidRPr="00C30063" w:rsidRDefault="00CB32CF" w:rsidP="00CB32CF">
            <w:pPr>
              <w:rPr>
                <w:rFonts w:cstheme="minorHAnsi"/>
                <w:sz w:val="22"/>
                <w:szCs w:val="22"/>
              </w:rPr>
            </w:pPr>
            <w:hyperlink r:id="rId17" w:history="1">
              <w:r w:rsidRPr="00C30063">
                <w:rPr>
                  <w:rStyle w:val="Hyperlink"/>
                  <w:rFonts w:cstheme="minorHAnsi"/>
                  <w:sz w:val="22"/>
                  <w:szCs w:val="22"/>
                </w:rPr>
                <w:t>Peter Calhoun, PhD</w:t>
              </w:r>
            </w:hyperlink>
          </w:p>
          <w:p w14:paraId="2AED5B22" w14:textId="187528B2" w:rsidR="00CB32CF" w:rsidRDefault="00CB32CF" w:rsidP="00CB32CF">
            <w:r w:rsidRPr="00C30063">
              <w:rPr>
                <w:rFonts w:cstheme="minorHAnsi"/>
                <w:sz w:val="22"/>
                <w:szCs w:val="22"/>
              </w:rPr>
              <w:t xml:space="preserve">Senior Biostatistician </w:t>
            </w:r>
          </w:p>
        </w:tc>
      </w:tr>
      <w:tr w:rsidR="00330435" w:rsidRPr="00C30063" w14:paraId="4355A1C7" w14:textId="77777777" w:rsidTr="00CB32CF">
        <w:tc>
          <w:tcPr>
            <w:tcW w:w="3145" w:type="dxa"/>
          </w:tcPr>
          <w:p w14:paraId="11C42785" w14:textId="3D4A5030" w:rsidR="00330435" w:rsidRPr="00C30063" w:rsidRDefault="00330435" w:rsidP="004E510B">
            <w:pPr>
              <w:rPr>
                <w:rFonts w:cstheme="minorHAnsi"/>
                <w:sz w:val="22"/>
                <w:szCs w:val="22"/>
              </w:rPr>
            </w:pPr>
            <w:r w:rsidRPr="00C30063">
              <w:rPr>
                <w:rFonts w:cstheme="minorHAnsi"/>
                <w:sz w:val="22"/>
                <w:szCs w:val="22"/>
              </w:rPr>
              <w:t xml:space="preserve">University of Florida </w:t>
            </w:r>
          </w:p>
        </w:tc>
        <w:tc>
          <w:tcPr>
            <w:tcW w:w="7069" w:type="dxa"/>
          </w:tcPr>
          <w:p w14:paraId="6D75BD3F" w14:textId="6A04771C" w:rsidR="00330435" w:rsidRPr="00C30063" w:rsidRDefault="00000000" w:rsidP="004E510B">
            <w:pPr>
              <w:rPr>
                <w:rFonts w:cstheme="minorHAnsi"/>
                <w:sz w:val="22"/>
                <w:szCs w:val="22"/>
              </w:rPr>
            </w:pPr>
            <w:hyperlink r:id="rId18" w:history="1">
              <w:r w:rsidR="00330435" w:rsidRPr="00C30063">
                <w:rPr>
                  <w:rStyle w:val="Hyperlink"/>
                  <w:rFonts w:cstheme="minorHAnsi"/>
                  <w:sz w:val="22"/>
                  <w:szCs w:val="22"/>
                </w:rPr>
                <w:t>Ashby Walker, PhD</w:t>
              </w:r>
            </w:hyperlink>
            <w:r w:rsidR="00330435" w:rsidRPr="00C30063">
              <w:rPr>
                <w:rFonts w:cstheme="minorHAnsi"/>
                <w:sz w:val="22"/>
                <w:szCs w:val="22"/>
              </w:rPr>
              <w:t xml:space="preserve"> </w:t>
            </w:r>
          </w:p>
          <w:p w14:paraId="27BE274E" w14:textId="1EB213EC" w:rsidR="00CA2379" w:rsidRPr="00C30063" w:rsidRDefault="00CA2379" w:rsidP="004E510B">
            <w:pPr>
              <w:rPr>
                <w:rFonts w:cstheme="minorHAnsi"/>
                <w:sz w:val="22"/>
                <w:szCs w:val="22"/>
              </w:rPr>
            </w:pPr>
            <w:r w:rsidRPr="00C30063">
              <w:rPr>
                <w:rFonts w:cstheme="minorHAnsi"/>
                <w:sz w:val="22"/>
                <w:szCs w:val="22"/>
              </w:rPr>
              <w:lastRenderedPageBreak/>
              <w:t>Assistant Professor</w:t>
            </w:r>
            <w:r w:rsidR="00F23D02" w:rsidRPr="00C30063">
              <w:rPr>
                <w:rFonts w:cstheme="minorHAnsi"/>
                <w:sz w:val="22"/>
                <w:szCs w:val="22"/>
              </w:rPr>
              <w:t>, Health Services Research, Management &amp; Policy</w:t>
            </w:r>
            <w:r w:rsidR="001568D3" w:rsidRPr="00C30063">
              <w:rPr>
                <w:rFonts w:cstheme="minorHAnsi"/>
                <w:sz w:val="22"/>
                <w:szCs w:val="22"/>
              </w:rPr>
              <w:t xml:space="preserve">, College of Public </w:t>
            </w:r>
            <w:proofErr w:type="gramStart"/>
            <w:r w:rsidR="001568D3" w:rsidRPr="00C30063">
              <w:rPr>
                <w:rFonts w:cstheme="minorHAnsi"/>
                <w:sz w:val="22"/>
                <w:szCs w:val="22"/>
              </w:rPr>
              <w:t>Health</w:t>
            </w:r>
            <w:proofErr w:type="gramEnd"/>
            <w:r w:rsidR="001568D3" w:rsidRPr="00C30063">
              <w:rPr>
                <w:rFonts w:cstheme="minorHAnsi"/>
                <w:sz w:val="22"/>
                <w:szCs w:val="22"/>
              </w:rPr>
              <w:t xml:space="preserve"> and Health Professions</w:t>
            </w:r>
          </w:p>
        </w:tc>
      </w:tr>
      <w:tr w:rsidR="00330435" w:rsidRPr="00C30063" w14:paraId="15F15AE0" w14:textId="77777777" w:rsidTr="00CB32CF">
        <w:tc>
          <w:tcPr>
            <w:tcW w:w="3145" w:type="dxa"/>
          </w:tcPr>
          <w:p w14:paraId="148E1461" w14:textId="66F31222" w:rsidR="00330435" w:rsidRPr="00C30063" w:rsidRDefault="00330435" w:rsidP="004E510B">
            <w:pPr>
              <w:rPr>
                <w:rFonts w:cstheme="minorHAnsi"/>
                <w:sz w:val="22"/>
                <w:szCs w:val="22"/>
              </w:rPr>
            </w:pPr>
            <w:r w:rsidRPr="00C30063">
              <w:rPr>
                <w:rFonts w:cstheme="minorHAnsi"/>
                <w:sz w:val="22"/>
                <w:szCs w:val="22"/>
              </w:rPr>
              <w:lastRenderedPageBreak/>
              <w:t xml:space="preserve">University of Miami </w:t>
            </w:r>
          </w:p>
        </w:tc>
        <w:tc>
          <w:tcPr>
            <w:tcW w:w="7069" w:type="dxa"/>
          </w:tcPr>
          <w:p w14:paraId="02DA513A" w14:textId="77777777" w:rsidR="00D0628B" w:rsidRPr="00C30063" w:rsidRDefault="00000000" w:rsidP="004E510B">
            <w:pPr>
              <w:rPr>
                <w:rFonts w:cstheme="minorHAnsi"/>
                <w:sz w:val="22"/>
                <w:szCs w:val="22"/>
              </w:rPr>
            </w:pPr>
            <w:hyperlink r:id="rId19" w:history="1">
              <w:r w:rsidR="00330435" w:rsidRPr="00C30063">
                <w:rPr>
                  <w:rStyle w:val="Hyperlink"/>
                  <w:rFonts w:cstheme="minorHAnsi"/>
                  <w:sz w:val="22"/>
                  <w:szCs w:val="22"/>
                </w:rPr>
                <w:t>D</w:t>
              </w:r>
              <w:r w:rsidR="00330435" w:rsidRPr="00C30063">
                <w:rPr>
                  <w:rStyle w:val="Hyperlink"/>
                  <w:rFonts w:cstheme="minorHAnsi"/>
                  <w:sz w:val="22"/>
                  <w:szCs w:val="22"/>
                </w:rPr>
                <w:t>a</w:t>
              </w:r>
              <w:r w:rsidR="00330435" w:rsidRPr="00C30063">
                <w:rPr>
                  <w:rStyle w:val="Hyperlink"/>
                  <w:rFonts w:cstheme="minorHAnsi"/>
                  <w:sz w:val="22"/>
                  <w:szCs w:val="22"/>
                </w:rPr>
                <w:t>niel Jimenez, PhD</w:t>
              </w:r>
            </w:hyperlink>
          </w:p>
          <w:p w14:paraId="61E62953" w14:textId="06E15905" w:rsidR="00330435" w:rsidRPr="00C30063" w:rsidRDefault="00F33DD0" w:rsidP="004E510B">
            <w:pPr>
              <w:rPr>
                <w:rFonts w:cstheme="minorHAnsi"/>
                <w:sz w:val="22"/>
                <w:szCs w:val="22"/>
              </w:rPr>
            </w:pPr>
            <w:r w:rsidRPr="00C30063">
              <w:rPr>
                <w:rFonts w:cstheme="minorHAnsi"/>
                <w:sz w:val="22"/>
                <w:szCs w:val="22"/>
              </w:rPr>
              <w:t>Associate Professor</w:t>
            </w:r>
            <w:r w:rsidR="0098752A" w:rsidRPr="00C30063">
              <w:rPr>
                <w:rFonts w:cstheme="minorHAnsi"/>
                <w:sz w:val="22"/>
                <w:szCs w:val="22"/>
              </w:rPr>
              <w:t xml:space="preserve"> of Psychiatry and </w:t>
            </w:r>
            <w:r w:rsidR="00CA442D" w:rsidRPr="00C30063">
              <w:rPr>
                <w:rFonts w:cstheme="minorHAnsi"/>
                <w:sz w:val="22"/>
                <w:szCs w:val="22"/>
              </w:rPr>
              <w:t xml:space="preserve">Behavioral Sciences, University of Miami Miller School of Medicine </w:t>
            </w:r>
            <w:r w:rsidR="00330435" w:rsidRPr="00C30063">
              <w:rPr>
                <w:rFonts w:cstheme="minorHAnsi"/>
                <w:sz w:val="22"/>
                <w:szCs w:val="22"/>
              </w:rPr>
              <w:t xml:space="preserve"> </w:t>
            </w:r>
          </w:p>
        </w:tc>
      </w:tr>
      <w:tr w:rsidR="00330435" w:rsidRPr="00C30063" w14:paraId="456545AC" w14:textId="77777777" w:rsidTr="00CB32CF">
        <w:tc>
          <w:tcPr>
            <w:tcW w:w="3145" w:type="dxa"/>
          </w:tcPr>
          <w:p w14:paraId="768E52D3" w14:textId="160B943F" w:rsidR="00330435" w:rsidRPr="00C30063" w:rsidRDefault="00330435" w:rsidP="004E510B">
            <w:pPr>
              <w:rPr>
                <w:rFonts w:cstheme="minorHAnsi"/>
                <w:sz w:val="22"/>
                <w:szCs w:val="22"/>
              </w:rPr>
            </w:pPr>
            <w:r w:rsidRPr="00C30063">
              <w:rPr>
                <w:rFonts w:cstheme="minorHAnsi"/>
                <w:sz w:val="22"/>
                <w:szCs w:val="22"/>
              </w:rPr>
              <w:t xml:space="preserve">University of Miami </w:t>
            </w:r>
          </w:p>
        </w:tc>
        <w:tc>
          <w:tcPr>
            <w:tcW w:w="7069" w:type="dxa"/>
          </w:tcPr>
          <w:p w14:paraId="0CF2D325" w14:textId="77777777" w:rsidR="00330435" w:rsidRPr="00C30063" w:rsidRDefault="00000000" w:rsidP="004E510B">
            <w:pPr>
              <w:rPr>
                <w:rFonts w:cstheme="minorHAnsi"/>
                <w:sz w:val="22"/>
                <w:szCs w:val="22"/>
              </w:rPr>
            </w:pPr>
            <w:hyperlink r:id="rId20" w:history="1">
              <w:r w:rsidR="00330435" w:rsidRPr="00C30063">
                <w:rPr>
                  <w:rStyle w:val="Hyperlink"/>
                  <w:rFonts w:cstheme="minorHAnsi"/>
                  <w:sz w:val="22"/>
                  <w:szCs w:val="22"/>
                </w:rPr>
                <w:t>David Baidal, MD</w:t>
              </w:r>
            </w:hyperlink>
          </w:p>
          <w:p w14:paraId="2FC25371" w14:textId="076689D1" w:rsidR="003C38D9" w:rsidRPr="00C30063" w:rsidRDefault="00997147" w:rsidP="004E510B">
            <w:pPr>
              <w:rPr>
                <w:rFonts w:cstheme="minorHAnsi"/>
                <w:sz w:val="22"/>
                <w:szCs w:val="22"/>
              </w:rPr>
            </w:pPr>
            <w:r w:rsidRPr="00C30063">
              <w:rPr>
                <w:rFonts w:cstheme="minorHAnsi"/>
                <w:sz w:val="22"/>
                <w:szCs w:val="22"/>
              </w:rPr>
              <w:t>Assistant Professor</w:t>
            </w:r>
            <w:r w:rsidR="00A248D1" w:rsidRPr="00C30063">
              <w:rPr>
                <w:rFonts w:cstheme="minorHAnsi"/>
                <w:sz w:val="22"/>
                <w:szCs w:val="22"/>
              </w:rPr>
              <w:t xml:space="preserve"> of Medicine, Division of Endocrinology, Diabetes &amp; </w:t>
            </w:r>
            <w:r w:rsidR="002F4B3A" w:rsidRPr="00C30063">
              <w:rPr>
                <w:rFonts w:cstheme="minorHAnsi"/>
                <w:sz w:val="22"/>
                <w:szCs w:val="22"/>
              </w:rPr>
              <w:t xml:space="preserve">Metabolism, University of Miami Miller School of Medicine </w:t>
            </w:r>
          </w:p>
        </w:tc>
      </w:tr>
      <w:tr w:rsidR="00F976C1" w:rsidRPr="00C30063" w14:paraId="0C3545BA" w14:textId="77777777" w:rsidTr="00CB32CF">
        <w:tc>
          <w:tcPr>
            <w:tcW w:w="3145" w:type="dxa"/>
          </w:tcPr>
          <w:p w14:paraId="2112BB52" w14:textId="77777777" w:rsidR="00F976C1" w:rsidRPr="00C30063" w:rsidRDefault="00F976C1" w:rsidP="004234FA">
            <w:pPr>
              <w:rPr>
                <w:rFonts w:cstheme="minorHAnsi"/>
                <w:sz w:val="22"/>
                <w:szCs w:val="22"/>
              </w:rPr>
            </w:pPr>
            <w:r w:rsidRPr="00C30063">
              <w:rPr>
                <w:rFonts w:cstheme="minorHAnsi"/>
                <w:sz w:val="22"/>
                <w:szCs w:val="22"/>
              </w:rPr>
              <w:t>University of Tennessee Health Sciences Center</w:t>
            </w:r>
          </w:p>
        </w:tc>
        <w:tc>
          <w:tcPr>
            <w:tcW w:w="7069" w:type="dxa"/>
          </w:tcPr>
          <w:p w14:paraId="66A8F63A" w14:textId="77777777" w:rsidR="00F976C1" w:rsidRPr="00C30063" w:rsidRDefault="00000000" w:rsidP="004234FA">
            <w:pPr>
              <w:rPr>
                <w:rFonts w:cstheme="minorHAnsi"/>
                <w:sz w:val="22"/>
                <w:szCs w:val="22"/>
              </w:rPr>
            </w:pPr>
            <w:hyperlink r:id="rId21" w:history="1">
              <w:r w:rsidR="00F976C1" w:rsidRPr="00C30063">
                <w:rPr>
                  <w:rStyle w:val="Hyperlink"/>
                  <w:rFonts w:cstheme="minorHAnsi"/>
                  <w:sz w:val="22"/>
                  <w:szCs w:val="22"/>
                </w:rPr>
                <w:t>Diedre James, MD</w:t>
              </w:r>
            </w:hyperlink>
            <w:r w:rsidR="00F976C1" w:rsidRPr="00C30063">
              <w:rPr>
                <w:rFonts w:cstheme="minorHAnsi"/>
                <w:sz w:val="22"/>
                <w:szCs w:val="22"/>
              </w:rPr>
              <w:t xml:space="preserve"> </w:t>
            </w:r>
          </w:p>
          <w:p w14:paraId="7AFB0D2C" w14:textId="77777777" w:rsidR="00F976C1" w:rsidRPr="00C30063" w:rsidRDefault="00F976C1" w:rsidP="004234FA">
            <w:pPr>
              <w:rPr>
                <w:rFonts w:cstheme="minorHAnsi"/>
                <w:sz w:val="22"/>
                <w:szCs w:val="22"/>
              </w:rPr>
            </w:pPr>
            <w:r w:rsidRPr="00C30063">
              <w:rPr>
                <w:rFonts w:cstheme="minorHAnsi"/>
                <w:sz w:val="22"/>
                <w:szCs w:val="22"/>
              </w:rPr>
              <w:t>Assistant Professor, College of Medicine – Memphis Department of Medicine, Division of Med Endocrinology</w:t>
            </w:r>
          </w:p>
        </w:tc>
      </w:tr>
    </w:tbl>
    <w:p w14:paraId="350FDAA2" w14:textId="363339BD" w:rsidR="00D20656" w:rsidRPr="00C30063" w:rsidRDefault="00D20656" w:rsidP="004E510B">
      <w:pPr>
        <w:pStyle w:val="ListParagraph"/>
        <w:keepNext/>
        <w:widowControl/>
        <w:numPr>
          <w:ilvl w:val="0"/>
          <w:numId w:val="9"/>
        </w:numPr>
        <w:spacing w:before="120" w:after="120"/>
        <w:rPr>
          <w:b/>
          <w:bCs/>
          <w:u w:val="single"/>
        </w:rPr>
      </w:pPr>
      <w:r w:rsidRPr="00C30063">
        <w:rPr>
          <w:b/>
          <w:bCs/>
          <w:u w:val="single"/>
        </w:rPr>
        <w:t>LETTER OF INTENT REQUIREMENTS (one page maximum)</w:t>
      </w:r>
    </w:p>
    <w:p w14:paraId="3C43583C" w14:textId="77777777" w:rsidR="00D20656" w:rsidRPr="00C30063" w:rsidRDefault="00D20656" w:rsidP="004E510B">
      <w:pPr>
        <w:pStyle w:val="ListParagraph"/>
        <w:numPr>
          <w:ilvl w:val="0"/>
          <w:numId w:val="4"/>
        </w:numPr>
        <w:rPr>
          <w:rFonts w:asciiTheme="minorHAnsi" w:hAnsiTheme="minorHAnsi" w:cstheme="minorHAnsi"/>
        </w:rPr>
      </w:pPr>
      <w:r w:rsidRPr="00C30063">
        <w:rPr>
          <w:rFonts w:asciiTheme="minorHAnsi" w:hAnsiTheme="minorHAnsi" w:cstheme="minorHAnsi"/>
        </w:rPr>
        <w:t>Descriptive title of proposed research.</w:t>
      </w:r>
    </w:p>
    <w:p w14:paraId="7E9CD866" w14:textId="03B9B92B" w:rsidR="00D20656" w:rsidRPr="00C30063" w:rsidRDefault="00D20656" w:rsidP="004E510B">
      <w:pPr>
        <w:pStyle w:val="ListParagraph"/>
        <w:numPr>
          <w:ilvl w:val="0"/>
          <w:numId w:val="4"/>
        </w:numPr>
        <w:rPr>
          <w:rFonts w:asciiTheme="minorHAnsi" w:hAnsiTheme="minorHAnsi" w:cstheme="minorHAnsi"/>
        </w:rPr>
      </w:pPr>
      <w:r w:rsidRPr="00C30063">
        <w:rPr>
          <w:rFonts w:asciiTheme="minorHAnsi" w:hAnsiTheme="minorHAnsi" w:cstheme="minorHAnsi"/>
        </w:rPr>
        <w:t>Overall aim</w:t>
      </w:r>
      <w:r w:rsidR="00631F43" w:rsidRPr="00C30063">
        <w:rPr>
          <w:rFonts w:asciiTheme="minorHAnsi" w:hAnsiTheme="minorHAnsi" w:cstheme="minorHAnsi"/>
        </w:rPr>
        <w:t>s</w:t>
      </w:r>
      <w:r w:rsidRPr="00C30063">
        <w:rPr>
          <w:rFonts w:asciiTheme="minorHAnsi" w:hAnsiTheme="minorHAnsi" w:cstheme="minorHAnsi"/>
        </w:rPr>
        <w:t>/hypothes</w:t>
      </w:r>
      <w:r w:rsidR="00631F43" w:rsidRPr="00C30063">
        <w:rPr>
          <w:rFonts w:asciiTheme="minorHAnsi" w:hAnsiTheme="minorHAnsi" w:cstheme="minorHAnsi"/>
        </w:rPr>
        <w:t>e</w:t>
      </w:r>
      <w:r w:rsidRPr="00C30063">
        <w:rPr>
          <w:rFonts w:asciiTheme="minorHAnsi" w:hAnsiTheme="minorHAnsi" w:cstheme="minorHAnsi"/>
        </w:rPr>
        <w:t>s of proposed research.</w:t>
      </w:r>
    </w:p>
    <w:p w14:paraId="6226C2C1" w14:textId="77777777" w:rsidR="00D20656" w:rsidRPr="00C30063" w:rsidRDefault="00D20656" w:rsidP="004E510B">
      <w:pPr>
        <w:pStyle w:val="ListParagraph"/>
        <w:numPr>
          <w:ilvl w:val="0"/>
          <w:numId w:val="4"/>
        </w:numPr>
        <w:rPr>
          <w:rFonts w:asciiTheme="minorHAnsi" w:hAnsiTheme="minorHAnsi" w:cstheme="minorHAnsi"/>
        </w:rPr>
      </w:pPr>
      <w:r w:rsidRPr="00C30063">
        <w:rPr>
          <w:rFonts w:asciiTheme="minorHAnsi" w:hAnsiTheme="minorHAnsi" w:cstheme="minorHAnsi"/>
        </w:rPr>
        <w:t>Description of how the project advances the investigator’s overall research plan and career trajectory.</w:t>
      </w:r>
    </w:p>
    <w:p w14:paraId="040A5024" w14:textId="519E7956" w:rsidR="00D20656" w:rsidRPr="00C30063" w:rsidRDefault="00D05982" w:rsidP="004E510B">
      <w:pPr>
        <w:pStyle w:val="ListParagraph"/>
        <w:numPr>
          <w:ilvl w:val="0"/>
          <w:numId w:val="4"/>
        </w:numPr>
        <w:rPr>
          <w:rFonts w:asciiTheme="minorHAnsi" w:hAnsiTheme="minorHAnsi" w:cstheme="minorHAnsi"/>
        </w:rPr>
      </w:pPr>
      <w:r w:rsidRPr="00C30063">
        <w:rPr>
          <w:rFonts w:asciiTheme="minorHAnsi" w:hAnsiTheme="minorHAnsi" w:cstheme="minorHAnsi"/>
        </w:rPr>
        <w:t>Description of how</w:t>
      </w:r>
      <w:r w:rsidR="00D20656" w:rsidRPr="00C30063">
        <w:rPr>
          <w:rFonts w:asciiTheme="minorHAnsi" w:hAnsiTheme="minorHAnsi" w:cstheme="minorHAnsi"/>
        </w:rPr>
        <w:t xml:space="preserve"> health equity </w:t>
      </w:r>
      <w:r w:rsidRPr="00C30063">
        <w:rPr>
          <w:rFonts w:asciiTheme="minorHAnsi" w:hAnsiTheme="minorHAnsi" w:cstheme="minorHAnsi"/>
        </w:rPr>
        <w:t xml:space="preserve">is </w:t>
      </w:r>
      <w:r w:rsidR="00D20656" w:rsidRPr="00C30063">
        <w:rPr>
          <w:rFonts w:asciiTheme="minorHAnsi" w:hAnsiTheme="minorHAnsi" w:cstheme="minorHAnsi"/>
        </w:rPr>
        <w:t xml:space="preserve">being addressed in the proposed </w:t>
      </w:r>
      <w:proofErr w:type="gramStart"/>
      <w:r w:rsidR="00D20656" w:rsidRPr="00C30063">
        <w:rPr>
          <w:rFonts w:asciiTheme="minorHAnsi" w:hAnsiTheme="minorHAnsi" w:cstheme="minorHAnsi"/>
        </w:rPr>
        <w:t>research</w:t>
      </w:r>
      <w:r w:rsidR="00C66C6D" w:rsidRPr="00C30063">
        <w:rPr>
          <w:rFonts w:asciiTheme="minorHAnsi" w:hAnsiTheme="minorHAnsi" w:cstheme="minorHAnsi"/>
        </w:rPr>
        <w:t>?</w:t>
      </w:r>
      <w:proofErr w:type="gramEnd"/>
    </w:p>
    <w:p w14:paraId="6D1636F0" w14:textId="38D799CD" w:rsidR="00AF000B" w:rsidRPr="00C30063" w:rsidRDefault="00D20656" w:rsidP="004E510B">
      <w:pPr>
        <w:pStyle w:val="ListParagraph"/>
        <w:numPr>
          <w:ilvl w:val="0"/>
          <w:numId w:val="4"/>
        </w:numPr>
        <w:spacing w:after="120"/>
        <w:rPr>
          <w:rFonts w:asciiTheme="minorHAnsi" w:hAnsiTheme="minorHAnsi" w:cstheme="minorHAnsi"/>
        </w:rPr>
      </w:pPr>
      <w:r w:rsidRPr="00C30063">
        <w:rPr>
          <w:rFonts w:asciiTheme="minorHAnsi" w:hAnsiTheme="minorHAnsi" w:cstheme="minorHAnsi"/>
        </w:rPr>
        <w:t>Name, e-mail address, and telephone number of the Principal Investigator and all key personnel.</w:t>
      </w:r>
    </w:p>
    <w:p w14:paraId="547A5B8E" w14:textId="21E78D19" w:rsidR="00816802" w:rsidRPr="00C30063" w:rsidRDefault="00816802" w:rsidP="00CE5A97">
      <w:pPr>
        <w:pStyle w:val="ListParagraph"/>
        <w:numPr>
          <w:ilvl w:val="0"/>
          <w:numId w:val="9"/>
        </w:numPr>
        <w:spacing w:before="240" w:after="120"/>
      </w:pPr>
      <w:r w:rsidRPr="00C30063">
        <w:rPr>
          <w:b/>
          <w:bCs/>
          <w:u w:val="single"/>
        </w:rPr>
        <w:t>APPLICATION REQUIREMENTS</w:t>
      </w:r>
      <w:r w:rsidR="00AF000B" w:rsidRPr="00C30063">
        <w:rPr>
          <w:b/>
          <w:bCs/>
          <w:u w:val="single"/>
        </w:rPr>
        <w:t xml:space="preserve"> </w:t>
      </w:r>
      <w:r w:rsidR="00AF000B" w:rsidRPr="00C30063">
        <w:t>(</w:t>
      </w:r>
      <w:hyperlink r:id="rId22" w:history="1">
        <w:r w:rsidR="00AF000B" w:rsidRPr="00C30063">
          <w:rPr>
            <w:rStyle w:val="Hyperlink"/>
          </w:rPr>
          <w:t>download here</w:t>
        </w:r>
      </w:hyperlink>
      <w:r w:rsidR="00AF000B" w:rsidRPr="00C30063">
        <w:t>)</w:t>
      </w:r>
    </w:p>
    <w:p w14:paraId="751731EC" w14:textId="1B9B41EA" w:rsidR="00816802" w:rsidRPr="00C30063" w:rsidRDefault="00816802" w:rsidP="004E510B">
      <w:pPr>
        <w:pStyle w:val="ListParagraph"/>
        <w:numPr>
          <w:ilvl w:val="0"/>
          <w:numId w:val="5"/>
        </w:numPr>
        <w:spacing w:after="120"/>
        <w:rPr>
          <w:rFonts w:asciiTheme="minorHAnsi" w:hAnsiTheme="minorHAnsi" w:cstheme="minorHAnsi"/>
        </w:rPr>
      </w:pPr>
      <w:r w:rsidRPr="00C30063">
        <w:rPr>
          <w:rFonts w:asciiTheme="minorHAnsi" w:hAnsiTheme="minorHAnsi" w:cstheme="minorHAnsi"/>
          <w:b/>
          <w:bCs/>
        </w:rPr>
        <w:t>Cover Page:</w:t>
      </w:r>
      <w:r w:rsidRPr="00C30063">
        <w:rPr>
          <w:rFonts w:asciiTheme="minorHAnsi" w:hAnsiTheme="minorHAnsi" w:cstheme="minorHAnsi"/>
        </w:rPr>
        <w:t xml:space="preserve"> </w:t>
      </w:r>
      <w:r w:rsidR="002A4D68" w:rsidRPr="00C30063">
        <w:rPr>
          <w:rFonts w:asciiTheme="minorHAnsi" w:hAnsiTheme="minorHAnsi" w:cstheme="minorHAnsi"/>
        </w:rPr>
        <w:t>I</w:t>
      </w:r>
      <w:r w:rsidRPr="00C30063">
        <w:rPr>
          <w:rFonts w:asciiTheme="minorHAnsi" w:hAnsiTheme="minorHAnsi" w:cstheme="minorHAnsi"/>
        </w:rPr>
        <w:t>nclud</w:t>
      </w:r>
      <w:r w:rsidR="002A4D68" w:rsidRPr="00C30063">
        <w:rPr>
          <w:rFonts w:asciiTheme="minorHAnsi" w:hAnsiTheme="minorHAnsi" w:cstheme="minorHAnsi"/>
        </w:rPr>
        <w:t>e</w:t>
      </w:r>
      <w:r w:rsidRPr="00C30063">
        <w:rPr>
          <w:rFonts w:asciiTheme="minorHAnsi" w:hAnsiTheme="minorHAnsi" w:cstheme="minorHAnsi"/>
        </w:rPr>
        <w:t xml:space="preserve"> department grants administrator contact information</w:t>
      </w:r>
      <w:r w:rsidR="00BE1E03" w:rsidRPr="00C30063">
        <w:rPr>
          <w:rFonts w:asciiTheme="minorHAnsi" w:hAnsiTheme="minorHAnsi" w:cstheme="minorHAnsi"/>
        </w:rPr>
        <w:t xml:space="preserve"> and signatures</w:t>
      </w:r>
      <w:r w:rsidR="00B875D3" w:rsidRPr="00C30063">
        <w:rPr>
          <w:rFonts w:asciiTheme="minorHAnsi" w:hAnsiTheme="minorHAnsi" w:cstheme="minorHAnsi"/>
        </w:rPr>
        <w:t>.</w:t>
      </w:r>
    </w:p>
    <w:p w14:paraId="439D516B" w14:textId="60C9FDBD" w:rsidR="00816802" w:rsidRPr="00C30063" w:rsidRDefault="00C3583C" w:rsidP="004E510B">
      <w:pPr>
        <w:pStyle w:val="ListParagraph"/>
        <w:numPr>
          <w:ilvl w:val="0"/>
          <w:numId w:val="5"/>
        </w:numPr>
        <w:spacing w:after="120"/>
        <w:rPr>
          <w:rFonts w:asciiTheme="minorHAnsi" w:hAnsiTheme="minorHAnsi" w:cstheme="minorHAnsi"/>
        </w:rPr>
      </w:pPr>
      <w:r w:rsidRPr="00C30063">
        <w:rPr>
          <w:rFonts w:asciiTheme="minorHAnsi" w:hAnsiTheme="minorHAnsi" w:cstheme="minorHAnsi"/>
          <w:b/>
          <w:bCs/>
        </w:rPr>
        <w:t>Research Plan</w:t>
      </w:r>
      <w:r w:rsidR="00732949" w:rsidRPr="00C30063">
        <w:rPr>
          <w:rFonts w:asciiTheme="minorHAnsi" w:hAnsiTheme="minorHAnsi" w:cstheme="minorHAnsi"/>
          <w:b/>
          <w:bCs/>
        </w:rPr>
        <w:t>:</w:t>
      </w:r>
      <w:r w:rsidR="00816802" w:rsidRPr="00C30063">
        <w:rPr>
          <w:rFonts w:asciiTheme="minorHAnsi" w:hAnsiTheme="minorHAnsi" w:cstheme="minorHAnsi"/>
        </w:rPr>
        <w:t xml:space="preserve"> </w:t>
      </w:r>
      <w:r w:rsidR="004B529F" w:rsidRPr="00C30063">
        <w:rPr>
          <w:rFonts w:asciiTheme="minorHAnsi" w:hAnsiTheme="minorHAnsi" w:cstheme="minorHAnsi"/>
        </w:rPr>
        <w:t>U</w:t>
      </w:r>
      <w:r w:rsidR="00816802" w:rsidRPr="00C30063">
        <w:rPr>
          <w:rFonts w:asciiTheme="minorHAnsi" w:hAnsiTheme="minorHAnsi" w:cstheme="minorHAnsi"/>
        </w:rPr>
        <w:t xml:space="preserve">se Arial </w:t>
      </w:r>
      <w:proofErr w:type="gramStart"/>
      <w:r w:rsidR="00816802" w:rsidRPr="00C30063">
        <w:rPr>
          <w:rFonts w:asciiTheme="minorHAnsi" w:hAnsiTheme="minorHAnsi" w:cstheme="minorHAnsi"/>
        </w:rPr>
        <w:t>11 point</w:t>
      </w:r>
      <w:proofErr w:type="gramEnd"/>
      <w:r w:rsidR="00816802" w:rsidRPr="00C30063">
        <w:rPr>
          <w:rFonts w:asciiTheme="minorHAnsi" w:hAnsiTheme="minorHAnsi" w:cstheme="minorHAnsi"/>
        </w:rPr>
        <w:t xml:space="preserve"> font siz</w:t>
      </w:r>
      <w:r w:rsidR="00732949" w:rsidRPr="00C30063">
        <w:rPr>
          <w:rFonts w:asciiTheme="minorHAnsi" w:hAnsiTheme="minorHAnsi" w:cstheme="minorHAnsi"/>
        </w:rPr>
        <w:t>e</w:t>
      </w:r>
      <w:r w:rsidR="00816802" w:rsidRPr="00C30063">
        <w:rPr>
          <w:rFonts w:asciiTheme="minorHAnsi" w:hAnsiTheme="minorHAnsi" w:cstheme="minorHAnsi"/>
        </w:rPr>
        <w:t xml:space="preserve">; minimum 0.5 inch for all margins for all pages. </w:t>
      </w:r>
    </w:p>
    <w:p w14:paraId="4E190CB0" w14:textId="40183831" w:rsidR="0097396E" w:rsidRPr="00C30063" w:rsidRDefault="0097396E" w:rsidP="004E510B">
      <w:pPr>
        <w:pStyle w:val="ListParagraph"/>
        <w:numPr>
          <w:ilvl w:val="0"/>
          <w:numId w:val="6"/>
        </w:numPr>
        <w:spacing w:after="120"/>
        <w:rPr>
          <w:rFonts w:asciiTheme="minorHAnsi" w:hAnsiTheme="minorHAnsi" w:cstheme="minorHAnsi"/>
        </w:rPr>
      </w:pPr>
      <w:r w:rsidRPr="00C30063">
        <w:rPr>
          <w:rFonts w:cstheme="minorHAnsi"/>
          <w:b/>
          <w:bCs/>
        </w:rPr>
        <w:t>Abstract</w:t>
      </w:r>
      <w:r w:rsidRPr="00C30063">
        <w:rPr>
          <w:rFonts w:cstheme="minorHAnsi"/>
        </w:rPr>
        <w:t>:  Describe in lay language the general scope of the research and its likely impact</w:t>
      </w:r>
      <w:r w:rsidR="004B529F" w:rsidRPr="00C30063">
        <w:rPr>
          <w:rFonts w:cstheme="minorHAnsi"/>
        </w:rPr>
        <w:t>.</w:t>
      </w:r>
      <w:r w:rsidRPr="00C30063">
        <w:rPr>
          <w:rFonts w:cstheme="minorHAnsi"/>
        </w:rPr>
        <w:t xml:space="preserve"> (200 words or less)</w:t>
      </w:r>
    </w:p>
    <w:p w14:paraId="69FC59D8" w14:textId="315A7F06" w:rsidR="00816802" w:rsidRPr="00C30063" w:rsidRDefault="00816802" w:rsidP="004E510B">
      <w:pPr>
        <w:pStyle w:val="ListParagraph"/>
        <w:numPr>
          <w:ilvl w:val="0"/>
          <w:numId w:val="6"/>
        </w:numPr>
        <w:spacing w:after="120"/>
        <w:rPr>
          <w:rFonts w:asciiTheme="minorHAnsi" w:hAnsiTheme="minorHAnsi" w:cstheme="minorHAnsi"/>
        </w:rPr>
      </w:pPr>
      <w:r w:rsidRPr="00C30063">
        <w:rPr>
          <w:rFonts w:asciiTheme="minorHAnsi" w:hAnsiTheme="minorHAnsi" w:cstheme="minorHAnsi"/>
          <w:b/>
          <w:bCs/>
        </w:rPr>
        <w:t>Specific Aims:</w:t>
      </w:r>
      <w:r w:rsidR="00A304F0">
        <w:rPr>
          <w:rFonts w:asciiTheme="minorHAnsi" w:hAnsiTheme="minorHAnsi" w:cstheme="minorHAnsi"/>
        </w:rPr>
        <w:t xml:space="preserve"> (maximum of 1 single-spaced page for Specific Aims) </w:t>
      </w:r>
      <w:r w:rsidRPr="00C30063">
        <w:rPr>
          <w:rFonts w:asciiTheme="minorHAnsi" w:hAnsiTheme="minorHAnsi" w:cstheme="minorHAnsi"/>
        </w:rPr>
        <w:t>State concisely the hypothesis to be tested and the specific aim(s) to be achieved during the pilot award. The aims must be reasonable to achieve during the one-year budget period of the grant</w:t>
      </w:r>
      <w:r w:rsidR="00A304F0">
        <w:rPr>
          <w:rFonts w:asciiTheme="minorHAnsi" w:hAnsiTheme="minorHAnsi" w:cstheme="minorHAnsi"/>
        </w:rPr>
        <w:t>.</w:t>
      </w:r>
    </w:p>
    <w:p w14:paraId="21F104B8" w14:textId="57018C23" w:rsidR="00816802" w:rsidRPr="00C30063" w:rsidRDefault="00816802" w:rsidP="004E510B">
      <w:pPr>
        <w:pStyle w:val="ListParagraph"/>
        <w:numPr>
          <w:ilvl w:val="0"/>
          <w:numId w:val="6"/>
        </w:numPr>
        <w:rPr>
          <w:rFonts w:asciiTheme="minorHAnsi" w:hAnsiTheme="minorHAnsi" w:cstheme="minorHAnsi"/>
          <w:b/>
          <w:bCs/>
        </w:rPr>
      </w:pPr>
      <w:r w:rsidRPr="00C30063">
        <w:rPr>
          <w:rFonts w:asciiTheme="minorHAnsi" w:hAnsiTheme="minorHAnsi" w:cstheme="minorHAnsi"/>
          <w:b/>
          <w:bCs/>
        </w:rPr>
        <w:t>Research Strategy:</w:t>
      </w:r>
      <w:r w:rsidR="004B529F" w:rsidRPr="00C30063">
        <w:rPr>
          <w:rFonts w:asciiTheme="minorHAnsi" w:hAnsiTheme="minorHAnsi" w:cstheme="minorHAnsi"/>
          <w:b/>
          <w:bCs/>
        </w:rPr>
        <w:t xml:space="preserve"> </w:t>
      </w:r>
      <w:r w:rsidR="004B529F" w:rsidRPr="00C30063">
        <w:rPr>
          <w:rFonts w:asciiTheme="minorHAnsi" w:hAnsiTheme="minorHAnsi" w:cstheme="minorHAnsi"/>
        </w:rPr>
        <w:t>(maximum of 5 single-spaced pages for</w:t>
      </w:r>
      <w:r w:rsidR="00A304F0">
        <w:rPr>
          <w:rFonts w:asciiTheme="minorHAnsi" w:hAnsiTheme="minorHAnsi" w:cstheme="minorHAnsi"/>
        </w:rPr>
        <w:t xml:space="preserve"> </w:t>
      </w:r>
      <w:r w:rsidR="004B529F" w:rsidRPr="00C30063">
        <w:rPr>
          <w:rFonts w:asciiTheme="minorHAnsi" w:hAnsiTheme="minorHAnsi" w:cstheme="minorHAnsi"/>
        </w:rPr>
        <w:t>Research Strategy, including tables and/or figures)</w:t>
      </w:r>
    </w:p>
    <w:p w14:paraId="364ED1A0" w14:textId="77777777" w:rsidR="00816802" w:rsidRPr="00C30063" w:rsidRDefault="00816802" w:rsidP="004E510B">
      <w:pPr>
        <w:pStyle w:val="ListParagraph"/>
        <w:numPr>
          <w:ilvl w:val="0"/>
          <w:numId w:val="22"/>
        </w:numPr>
        <w:ind w:left="1440"/>
        <w:rPr>
          <w:u w:val="single"/>
        </w:rPr>
      </w:pPr>
      <w:r w:rsidRPr="00C30063">
        <w:rPr>
          <w:u w:val="single"/>
        </w:rPr>
        <w:t>Significance:</w:t>
      </w:r>
    </w:p>
    <w:p w14:paraId="08CCA53F" w14:textId="77777777" w:rsidR="00816802" w:rsidRPr="00C30063" w:rsidRDefault="00816802" w:rsidP="004E510B">
      <w:pPr>
        <w:pStyle w:val="ListParagraph"/>
        <w:numPr>
          <w:ilvl w:val="0"/>
          <w:numId w:val="20"/>
        </w:numPr>
        <w:ind w:left="1800"/>
        <w:rPr>
          <w:rFonts w:asciiTheme="minorHAnsi" w:hAnsiTheme="minorHAnsi" w:cstheme="minorHAnsi"/>
          <w:u w:val="single"/>
        </w:rPr>
      </w:pPr>
      <w:r w:rsidRPr="00C30063">
        <w:rPr>
          <w:rFonts w:asciiTheme="minorHAnsi" w:hAnsiTheme="minorHAnsi" w:cstheme="minorHAnsi"/>
        </w:rPr>
        <w:t>Explain the importance of the problem and/or how it addresses health equity in the prevention and treatment of diabetes and related conditions.</w:t>
      </w:r>
    </w:p>
    <w:p w14:paraId="2DEC0541" w14:textId="77777777" w:rsidR="00816802" w:rsidRPr="00C30063" w:rsidRDefault="00816802" w:rsidP="004E510B">
      <w:pPr>
        <w:pStyle w:val="ListParagraph"/>
        <w:numPr>
          <w:ilvl w:val="0"/>
          <w:numId w:val="20"/>
        </w:numPr>
        <w:ind w:left="1800"/>
        <w:rPr>
          <w:rFonts w:asciiTheme="minorHAnsi" w:hAnsiTheme="minorHAnsi" w:cstheme="minorHAnsi"/>
          <w:u w:val="single"/>
        </w:rPr>
      </w:pPr>
      <w:r w:rsidRPr="00C30063">
        <w:rPr>
          <w:rFonts w:asciiTheme="minorHAnsi" w:hAnsiTheme="minorHAnsi" w:cstheme="minorHAnsi"/>
        </w:rPr>
        <w:t>Explain how the proposed project will improve scientific knowledge, technical capability, and/or clinical practice in one or more broad fields.</w:t>
      </w:r>
    </w:p>
    <w:p w14:paraId="52925E43" w14:textId="7F64BBC8" w:rsidR="00816802" w:rsidRPr="00C30063" w:rsidRDefault="00816802" w:rsidP="004E510B">
      <w:pPr>
        <w:pStyle w:val="ListParagraph"/>
        <w:numPr>
          <w:ilvl w:val="0"/>
          <w:numId w:val="20"/>
        </w:numPr>
        <w:ind w:left="1800"/>
        <w:rPr>
          <w:rFonts w:asciiTheme="minorHAnsi" w:hAnsiTheme="minorHAnsi" w:cstheme="minorHAnsi"/>
          <w:u w:val="single"/>
        </w:rPr>
      </w:pPr>
      <w:r w:rsidRPr="00C30063">
        <w:rPr>
          <w:rFonts w:asciiTheme="minorHAnsi" w:hAnsiTheme="minorHAnsi" w:cstheme="minorHAnsi"/>
        </w:rPr>
        <w:t>Describe how the concepts, methods, technologies, treatments, services, or preventive interventions that drive this field will be changed if the proposed aims are achieved.</w:t>
      </w:r>
    </w:p>
    <w:p w14:paraId="54370D66" w14:textId="77777777" w:rsidR="00816802" w:rsidRPr="00C30063" w:rsidRDefault="00816802" w:rsidP="004E510B">
      <w:pPr>
        <w:pStyle w:val="ListParagraph"/>
        <w:numPr>
          <w:ilvl w:val="0"/>
          <w:numId w:val="22"/>
        </w:numPr>
        <w:ind w:left="1440"/>
        <w:rPr>
          <w:u w:val="single"/>
        </w:rPr>
      </w:pPr>
      <w:r w:rsidRPr="00C30063">
        <w:rPr>
          <w:u w:val="single"/>
        </w:rPr>
        <w:t>Innovation:</w:t>
      </w:r>
    </w:p>
    <w:p w14:paraId="5F09F2D2" w14:textId="77777777" w:rsidR="00816802" w:rsidRPr="00C30063" w:rsidRDefault="00816802" w:rsidP="004E510B">
      <w:pPr>
        <w:pStyle w:val="ListParagraph"/>
        <w:numPr>
          <w:ilvl w:val="0"/>
          <w:numId w:val="21"/>
        </w:numPr>
        <w:ind w:left="1800"/>
        <w:rPr>
          <w:rFonts w:asciiTheme="minorHAnsi" w:hAnsiTheme="minorHAnsi" w:cstheme="minorHAnsi"/>
          <w:u w:val="single"/>
        </w:rPr>
      </w:pPr>
      <w:r w:rsidRPr="00C30063">
        <w:rPr>
          <w:rFonts w:asciiTheme="minorHAnsi" w:hAnsiTheme="minorHAnsi" w:cstheme="minorHAnsi"/>
        </w:rPr>
        <w:t>Explain how the application challenges and seeks to shift current research, clinical practice, or community-level intervention paradigms.</w:t>
      </w:r>
    </w:p>
    <w:p w14:paraId="1BB54A4B" w14:textId="77777777" w:rsidR="00816802" w:rsidRPr="00C30063" w:rsidRDefault="00816802" w:rsidP="004E510B">
      <w:pPr>
        <w:pStyle w:val="ListParagraph"/>
        <w:numPr>
          <w:ilvl w:val="0"/>
          <w:numId w:val="21"/>
        </w:numPr>
        <w:ind w:left="1800"/>
        <w:rPr>
          <w:rFonts w:asciiTheme="minorHAnsi" w:hAnsiTheme="minorHAnsi" w:cstheme="minorHAnsi"/>
          <w:u w:val="single"/>
        </w:rPr>
      </w:pPr>
      <w:r w:rsidRPr="00C30063">
        <w:rPr>
          <w:rFonts w:asciiTheme="minorHAnsi" w:hAnsiTheme="minorHAnsi" w:cstheme="minorHAnsi"/>
        </w:rPr>
        <w:t>Explain how health equity issues will be addressed.</w:t>
      </w:r>
    </w:p>
    <w:p w14:paraId="1115E499" w14:textId="104B9A44" w:rsidR="003359B3" w:rsidRPr="00C30063" w:rsidRDefault="00816802" w:rsidP="004E510B">
      <w:pPr>
        <w:pStyle w:val="ListParagraph"/>
        <w:numPr>
          <w:ilvl w:val="0"/>
          <w:numId w:val="21"/>
        </w:numPr>
        <w:ind w:left="1800"/>
        <w:rPr>
          <w:rFonts w:asciiTheme="minorHAnsi" w:hAnsiTheme="minorHAnsi" w:cstheme="minorHAnsi"/>
          <w:u w:val="single"/>
        </w:rPr>
      </w:pPr>
      <w:r w:rsidRPr="00C30063">
        <w:rPr>
          <w:rFonts w:asciiTheme="minorHAnsi" w:hAnsiTheme="minorHAnsi" w:cstheme="minorHAnsi"/>
        </w:rPr>
        <w:t>Describe any novel theoretical concepts, approaches or methodologies, instrument</w:t>
      </w:r>
      <w:r w:rsidR="00631F43" w:rsidRPr="00C30063">
        <w:rPr>
          <w:rFonts w:asciiTheme="minorHAnsi" w:hAnsiTheme="minorHAnsi" w:cstheme="minorHAnsi"/>
        </w:rPr>
        <w:t>(s</w:t>
      </w:r>
      <w:proofErr w:type="gramStart"/>
      <w:r w:rsidR="00631F43" w:rsidRPr="00C30063">
        <w:rPr>
          <w:rFonts w:asciiTheme="minorHAnsi" w:hAnsiTheme="minorHAnsi" w:cstheme="minorHAnsi"/>
        </w:rPr>
        <w:t>)</w:t>
      </w:r>
      <w:proofErr w:type="gramEnd"/>
      <w:r w:rsidRPr="00C30063">
        <w:rPr>
          <w:rFonts w:asciiTheme="minorHAnsi" w:hAnsiTheme="minorHAnsi" w:cstheme="minorHAnsi"/>
        </w:rPr>
        <w:t xml:space="preserve"> or intervention(s) to be developed or used, and any advantage over existing methodologies, instrument</w:t>
      </w:r>
      <w:r w:rsidR="00631F43" w:rsidRPr="00C30063">
        <w:rPr>
          <w:rFonts w:asciiTheme="minorHAnsi" w:hAnsiTheme="minorHAnsi" w:cstheme="minorHAnsi"/>
        </w:rPr>
        <w:t>(s),</w:t>
      </w:r>
      <w:r w:rsidRPr="00C30063">
        <w:rPr>
          <w:rFonts w:asciiTheme="minorHAnsi" w:hAnsiTheme="minorHAnsi" w:cstheme="minorHAnsi"/>
        </w:rPr>
        <w:t xml:space="preserve"> or intervention(s)</w:t>
      </w:r>
    </w:p>
    <w:p w14:paraId="3BDAAD61" w14:textId="77777777" w:rsidR="00816802" w:rsidRPr="00C30063" w:rsidRDefault="00816802" w:rsidP="004E510B">
      <w:pPr>
        <w:pStyle w:val="ListParagraph"/>
        <w:numPr>
          <w:ilvl w:val="0"/>
          <w:numId w:val="22"/>
        </w:numPr>
        <w:ind w:left="1440"/>
        <w:rPr>
          <w:u w:val="single"/>
        </w:rPr>
      </w:pPr>
      <w:r w:rsidRPr="00C30063">
        <w:rPr>
          <w:u w:val="single"/>
        </w:rPr>
        <w:t>Approach:</w:t>
      </w:r>
    </w:p>
    <w:p w14:paraId="4F3A40E0" w14:textId="77777777" w:rsidR="00816802" w:rsidRPr="00C30063" w:rsidRDefault="00816802" w:rsidP="004E510B">
      <w:pPr>
        <w:pStyle w:val="ListParagraph"/>
        <w:numPr>
          <w:ilvl w:val="2"/>
          <w:numId w:val="7"/>
        </w:numPr>
        <w:ind w:left="1710" w:hanging="270"/>
        <w:rPr>
          <w:rFonts w:asciiTheme="minorHAnsi" w:hAnsiTheme="minorHAnsi" w:cstheme="minorHAnsi"/>
          <w:u w:val="single"/>
        </w:rPr>
      </w:pPr>
      <w:r w:rsidRPr="00C30063">
        <w:rPr>
          <w:rFonts w:asciiTheme="minorHAnsi" w:hAnsiTheme="minorHAnsi" w:cstheme="minorHAnsi"/>
        </w:rPr>
        <w:t>Describe the overall strategy, methodology, and analyses to be used to accomplish the specific aims of the project. Unless addressed separately, include how the data will be collected, analyzed, and interpreted as well as any resource sharing plan as appropriate.</w:t>
      </w:r>
    </w:p>
    <w:p w14:paraId="08D7ABAB" w14:textId="77777777" w:rsidR="00816802" w:rsidRPr="00C30063" w:rsidRDefault="00816802" w:rsidP="004E510B">
      <w:pPr>
        <w:pStyle w:val="ListParagraph"/>
        <w:numPr>
          <w:ilvl w:val="2"/>
          <w:numId w:val="7"/>
        </w:numPr>
        <w:ind w:left="1710" w:hanging="270"/>
        <w:rPr>
          <w:rFonts w:asciiTheme="minorHAnsi" w:hAnsiTheme="minorHAnsi" w:cstheme="minorHAnsi"/>
          <w:u w:val="single"/>
        </w:rPr>
      </w:pPr>
      <w:r w:rsidRPr="00C30063">
        <w:rPr>
          <w:rFonts w:asciiTheme="minorHAnsi" w:hAnsiTheme="minorHAnsi" w:cstheme="minorHAnsi"/>
        </w:rPr>
        <w:t>Describe ways in which your research methods inform and support health equity.</w:t>
      </w:r>
    </w:p>
    <w:p w14:paraId="54E16DE0" w14:textId="77777777" w:rsidR="00816802" w:rsidRPr="00C30063" w:rsidRDefault="00816802" w:rsidP="004E510B">
      <w:pPr>
        <w:pStyle w:val="ListParagraph"/>
        <w:numPr>
          <w:ilvl w:val="2"/>
          <w:numId w:val="7"/>
        </w:numPr>
        <w:ind w:left="1710" w:hanging="270"/>
        <w:rPr>
          <w:rFonts w:asciiTheme="minorHAnsi" w:hAnsiTheme="minorHAnsi" w:cstheme="minorHAnsi"/>
          <w:u w:val="single"/>
        </w:rPr>
      </w:pPr>
      <w:r w:rsidRPr="00C30063">
        <w:rPr>
          <w:rFonts w:asciiTheme="minorHAnsi" w:hAnsiTheme="minorHAnsi" w:cstheme="minorHAnsi"/>
        </w:rPr>
        <w:t>Describe how your approach will engage with relevant GCDTR research cores.</w:t>
      </w:r>
    </w:p>
    <w:p w14:paraId="67411166" w14:textId="77777777" w:rsidR="00816802" w:rsidRPr="00C30063" w:rsidRDefault="00816802" w:rsidP="004E510B">
      <w:pPr>
        <w:pStyle w:val="ListParagraph"/>
        <w:numPr>
          <w:ilvl w:val="2"/>
          <w:numId w:val="7"/>
        </w:numPr>
        <w:ind w:left="1710" w:hanging="270"/>
        <w:rPr>
          <w:rFonts w:asciiTheme="minorHAnsi" w:hAnsiTheme="minorHAnsi" w:cstheme="minorHAnsi"/>
          <w:u w:val="single"/>
        </w:rPr>
      </w:pPr>
      <w:r w:rsidRPr="00C30063">
        <w:rPr>
          <w:rFonts w:asciiTheme="minorHAnsi" w:hAnsiTheme="minorHAnsi" w:cstheme="minorHAnsi"/>
        </w:rPr>
        <w:t xml:space="preserve">Discuss potential problems, alternative strategies, and benchmarks for success anticipated to </w:t>
      </w:r>
      <w:r w:rsidRPr="00C30063">
        <w:rPr>
          <w:rFonts w:asciiTheme="minorHAnsi" w:hAnsiTheme="minorHAnsi" w:cstheme="minorHAnsi"/>
        </w:rPr>
        <w:lastRenderedPageBreak/>
        <w:t>achieve the aims.</w:t>
      </w:r>
    </w:p>
    <w:p w14:paraId="46456CE4" w14:textId="77777777" w:rsidR="00816802" w:rsidRPr="00C30063" w:rsidRDefault="00816802" w:rsidP="004E510B">
      <w:pPr>
        <w:pStyle w:val="ListParagraph"/>
        <w:numPr>
          <w:ilvl w:val="2"/>
          <w:numId w:val="7"/>
        </w:numPr>
        <w:ind w:left="1710" w:hanging="270"/>
        <w:rPr>
          <w:rFonts w:asciiTheme="minorHAnsi" w:hAnsiTheme="minorHAnsi" w:cstheme="minorHAnsi"/>
          <w:u w:val="single"/>
        </w:rPr>
      </w:pPr>
      <w:r w:rsidRPr="00C30063">
        <w:rPr>
          <w:rFonts w:asciiTheme="minorHAnsi" w:hAnsiTheme="minorHAnsi" w:cstheme="minorHAnsi"/>
        </w:rPr>
        <w:t>If the project is in the early stages of development, describe any strategy to establish feasibility, and address the management of any high-risk aspects of the proposed work.</w:t>
      </w:r>
    </w:p>
    <w:p w14:paraId="77896C5C" w14:textId="382B8156" w:rsidR="00816802" w:rsidRPr="00C30063" w:rsidRDefault="00816802" w:rsidP="004E510B">
      <w:pPr>
        <w:pStyle w:val="ListParagraph"/>
        <w:numPr>
          <w:ilvl w:val="2"/>
          <w:numId w:val="7"/>
        </w:numPr>
        <w:ind w:left="1710" w:hanging="270"/>
        <w:rPr>
          <w:rFonts w:asciiTheme="minorHAnsi" w:hAnsiTheme="minorHAnsi" w:cstheme="minorHAnsi"/>
          <w:u w:val="single"/>
        </w:rPr>
      </w:pPr>
      <w:r w:rsidRPr="00C30063">
        <w:rPr>
          <w:rFonts w:asciiTheme="minorHAnsi" w:hAnsiTheme="minorHAnsi" w:cstheme="minorHAnsi"/>
        </w:rPr>
        <w:t>Point out any procedures, situations, or materials that may be hazardous to personnel and precautions to be exercised</w:t>
      </w:r>
      <w:r w:rsidR="00947DE1" w:rsidRPr="00C30063">
        <w:rPr>
          <w:rFonts w:asciiTheme="minorHAnsi" w:hAnsiTheme="minorHAnsi" w:cstheme="minorHAnsi"/>
        </w:rPr>
        <w:t>.</w:t>
      </w:r>
    </w:p>
    <w:p w14:paraId="00C1E2E3" w14:textId="01A6B986" w:rsidR="00E4129C" w:rsidRPr="00E4129C" w:rsidRDefault="00E4129C" w:rsidP="004E510B">
      <w:pPr>
        <w:pStyle w:val="ListParagraph"/>
        <w:numPr>
          <w:ilvl w:val="0"/>
          <w:numId w:val="6"/>
        </w:numPr>
        <w:spacing w:before="120"/>
        <w:rPr>
          <w:rFonts w:cstheme="minorHAnsi"/>
          <w:u w:val="single"/>
        </w:rPr>
      </w:pPr>
      <w:r>
        <w:rPr>
          <w:rFonts w:cstheme="minorHAnsi"/>
          <w:b/>
          <w:bCs/>
        </w:rPr>
        <w:t xml:space="preserve">Health Equity Statement: </w:t>
      </w:r>
      <w:r w:rsidR="00DE5F59">
        <w:rPr>
          <w:rFonts w:cstheme="minorHAnsi"/>
        </w:rPr>
        <w:t>Proposals must include a health equity statement that indicates how the research address health inequities (race/ethnic, age, gender, socioeconomic status, geography, sexual orientation, co-morbidities).</w:t>
      </w:r>
    </w:p>
    <w:p w14:paraId="22142B24" w14:textId="173FAC4E" w:rsidR="00C75888" w:rsidRPr="00C30063" w:rsidRDefault="00C75888" w:rsidP="004E510B">
      <w:pPr>
        <w:pStyle w:val="ListParagraph"/>
        <w:numPr>
          <w:ilvl w:val="0"/>
          <w:numId w:val="6"/>
        </w:numPr>
        <w:spacing w:before="120"/>
        <w:rPr>
          <w:rFonts w:cstheme="minorHAnsi"/>
          <w:u w:val="single"/>
        </w:rPr>
      </w:pPr>
      <w:r w:rsidRPr="00C30063">
        <w:rPr>
          <w:rFonts w:asciiTheme="minorHAnsi" w:hAnsiTheme="minorHAnsi" w:cstheme="minorHAnsi"/>
          <w:b/>
          <w:bCs/>
        </w:rPr>
        <w:t>References Cited:</w:t>
      </w:r>
      <w:r w:rsidRPr="00C30063">
        <w:rPr>
          <w:rFonts w:asciiTheme="minorHAnsi" w:hAnsiTheme="minorHAnsi" w:cstheme="minorHAnsi"/>
        </w:rPr>
        <w:t xml:space="preserve"> Provide a bibliography of any references cited in the Research Plan. Each reference must include names of all authors (in the same sequence in which they appear in the publication), the article and journal title, book title, volume number, page numbers, and year of publication. Include only bibliographic citations. Follow scholarly practices in providing citations for source materials relied upon in preparing any section of the application.</w:t>
      </w:r>
    </w:p>
    <w:p w14:paraId="0455F88B" w14:textId="5CC74ACD" w:rsidR="00C75888" w:rsidRPr="00C30063" w:rsidRDefault="00C75888" w:rsidP="004E510B">
      <w:pPr>
        <w:pStyle w:val="ListParagraph"/>
        <w:numPr>
          <w:ilvl w:val="0"/>
          <w:numId w:val="6"/>
        </w:numPr>
        <w:spacing w:before="120"/>
        <w:rPr>
          <w:rFonts w:asciiTheme="minorHAnsi" w:hAnsiTheme="minorHAnsi" w:cstheme="minorHAnsi"/>
        </w:rPr>
      </w:pPr>
      <w:r w:rsidRPr="00C30063">
        <w:rPr>
          <w:rFonts w:cstheme="minorHAnsi"/>
          <w:b/>
          <w:bCs/>
        </w:rPr>
        <w:t xml:space="preserve">Protection of Human Subjects </w:t>
      </w:r>
      <w:r w:rsidRPr="00C30063">
        <w:rPr>
          <w:rFonts w:cstheme="minorHAnsi"/>
        </w:rPr>
        <w:t xml:space="preserve">(follow NIH </w:t>
      </w:r>
      <w:r w:rsidR="00545CAF" w:rsidRPr="00C30063">
        <w:rPr>
          <w:rFonts w:cstheme="minorHAnsi"/>
        </w:rPr>
        <w:t xml:space="preserve">application </w:t>
      </w:r>
      <w:r w:rsidRPr="00C30063">
        <w:rPr>
          <w:rFonts w:cstheme="minorHAnsi"/>
        </w:rPr>
        <w:t>guidelines): Applicants must ensure that all human subjects are protected. Reviewers will assess the potential risk to human subjects in proposed research and evaluate what protections are in place to guard against any research-related risk. Awards cannot be made until assurances are on file with GCDTR. Decision charts are presented that are helpful in thinking through relevant human subject protections issues (see</w:t>
      </w:r>
      <w:r w:rsidR="00CC5BF0" w:rsidRPr="00C30063">
        <w:rPr>
          <w:rFonts w:cstheme="minorHAnsi"/>
        </w:rPr>
        <w:t>: https://grants.nih.gov/grants/how-to-apply-application-guide/forms-g/general/g.500-phs-human-subjects-and-clinical-trials-information.htm#3.1</w:t>
      </w:r>
      <w:r w:rsidRPr="00C30063">
        <w:rPr>
          <w:rFonts w:cstheme="minorHAnsi"/>
        </w:rPr>
        <w:t>)</w:t>
      </w:r>
    </w:p>
    <w:p w14:paraId="06320D0C" w14:textId="415BD7BE" w:rsidR="00947DE1" w:rsidRPr="00C30063" w:rsidRDefault="0079063E" w:rsidP="004E510B">
      <w:pPr>
        <w:pStyle w:val="ListParagraph"/>
        <w:numPr>
          <w:ilvl w:val="0"/>
          <w:numId w:val="6"/>
        </w:numPr>
        <w:spacing w:before="120"/>
      </w:pPr>
      <w:r w:rsidRPr="00C30063">
        <w:rPr>
          <w:b/>
          <w:bCs/>
        </w:rPr>
        <w:t xml:space="preserve">Research </w:t>
      </w:r>
      <w:r w:rsidR="00947DE1" w:rsidRPr="00C30063">
        <w:rPr>
          <w:rFonts w:cstheme="minorHAnsi"/>
          <w:b/>
          <w:bCs/>
        </w:rPr>
        <w:t>Timeline</w:t>
      </w:r>
      <w:r w:rsidR="00C75888" w:rsidRPr="00C30063">
        <w:rPr>
          <w:rFonts w:asciiTheme="minorHAnsi" w:hAnsiTheme="minorHAnsi" w:cstheme="minorHAnsi"/>
          <w:b/>
          <w:bCs/>
        </w:rPr>
        <w:t xml:space="preserve">:  </w:t>
      </w:r>
      <w:r w:rsidR="00C75888" w:rsidRPr="00C30063">
        <w:rPr>
          <w:rFonts w:cstheme="minorHAnsi"/>
        </w:rPr>
        <w:t>Gantt chart</w:t>
      </w:r>
      <w:r w:rsidR="00C75888" w:rsidRPr="00C30063">
        <w:rPr>
          <w:rFonts w:asciiTheme="minorHAnsi" w:hAnsiTheme="minorHAnsi" w:cstheme="minorHAnsi"/>
        </w:rPr>
        <w:t xml:space="preserve"> of study related activities.</w:t>
      </w:r>
    </w:p>
    <w:p w14:paraId="014A85C1" w14:textId="53E68260" w:rsidR="00816802" w:rsidRPr="00C30063" w:rsidRDefault="00816802" w:rsidP="004E510B">
      <w:pPr>
        <w:pStyle w:val="ListParagraph"/>
        <w:numPr>
          <w:ilvl w:val="0"/>
          <w:numId w:val="16"/>
        </w:numPr>
        <w:spacing w:before="120" w:after="120"/>
        <w:rPr>
          <w:rFonts w:asciiTheme="minorHAnsi" w:hAnsiTheme="minorHAnsi" w:cstheme="minorHAnsi"/>
        </w:rPr>
      </w:pPr>
      <w:r w:rsidRPr="00C30063">
        <w:rPr>
          <w:rFonts w:cstheme="minorHAnsi"/>
          <w:b/>
          <w:bCs/>
        </w:rPr>
        <w:t xml:space="preserve">List of </w:t>
      </w:r>
      <w:r w:rsidR="00CA2B32" w:rsidRPr="00C30063">
        <w:rPr>
          <w:rFonts w:cstheme="minorHAnsi"/>
          <w:b/>
          <w:bCs/>
        </w:rPr>
        <w:t>Key P</w:t>
      </w:r>
      <w:r w:rsidRPr="00C30063">
        <w:rPr>
          <w:rFonts w:cstheme="minorHAnsi"/>
          <w:b/>
          <w:bCs/>
        </w:rPr>
        <w:t>ersonnel/</w:t>
      </w:r>
      <w:r w:rsidR="00CA2B32" w:rsidRPr="00C30063">
        <w:rPr>
          <w:rFonts w:cstheme="minorHAnsi"/>
          <w:b/>
          <w:bCs/>
        </w:rPr>
        <w:t>O</w:t>
      </w:r>
      <w:r w:rsidRPr="00C30063">
        <w:rPr>
          <w:rFonts w:cstheme="minorHAnsi"/>
          <w:b/>
          <w:bCs/>
        </w:rPr>
        <w:t xml:space="preserve">ther </w:t>
      </w:r>
      <w:r w:rsidR="00CA2B32" w:rsidRPr="00C30063">
        <w:rPr>
          <w:rFonts w:cstheme="minorHAnsi"/>
          <w:b/>
          <w:bCs/>
        </w:rPr>
        <w:t>S</w:t>
      </w:r>
      <w:r w:rsidRPr="00C30063">
        <w:rPr>
          <w:rFonts w:cstheme="minorHAnsi"/>
          <w:b/>
          <w:bCs/>
        </w:rPr>
        <w:t xml:space="preserve">ignificant </w:t>
      </w:r>
      <w:r w:rsidR="00CA2B32" w:rsidRPr="00C30063">
        <w:rPr>
          <w:rFonts w:cstheme="minorHAnsi"/>
          <w:b/>
          <w:bCs/>
        </w:rPr>
        <w:t>C</w:t>
      </w:r>
      <w:r w:rsidRPr="00C30063">
        <w:rPr>
          <w:rFonts w:cstheme="minorHAnsi"/>
          <w:b/>
          <w:bCs/>
        </w:rPr>
        <w:t>ontributors:</w:t>
      </w:r>
    </w:p>
    <w:p w14:paraId="22F9FF47" w14:textId="77777777" w:rsidR="00816802" w:rsidRPr="00C30063" w:rsidRDefault="00816802" w:rsidP="004E510B">
      <w:pPr>
        <w:pStyle w:val="ListParagraph"/>
        <w:numPr>
          <w:ilvl w:val="1"/>
          <w:numId w:val="8"/>
        </w:numPr>
        <w:ind w:left="1080"/>
        <w:rPr>
          <w:rFonts w:asciiTheme="minorHAnsi" w:hAnsiTheme="minorHAnsi" w:cstheme="minorHAnsi"/>
          <w:b/>
          <w:bCs/>
        </w:rPr>
      </w:pPr>
      <w:r w:rsidRPr="00C30063">
        <w:rPr>
          <w:rFonts w:asciiTheme="minorHAnsi" w:hAnsiTheme="minorHAnsi" w:cstheme="minorHAnsi"/>
        </w:rPr>
        <w:t xml:space="preserve">Key Personnel are individuals who contribute to the scientific development or execution of the project in a substantive, measurable way, </w:t>
      </w:r>
      <w:proofErr w:type="gramStart"/>
      <w:r w:rsidRPr="00C30063">
        <w:rPr>
          <w:rFonts w:asciiTheme="minorHAnsi" w:hAnsiTheme="minorHAnsi" w:cstheme="minorHAnsi"/>
        </w:rPr>
        <w:t>whether or not</w:t>
      </w:r>
      <w:proofErr w:type="gramEnd"/>
      <w:r w:rsidRPr="00C30063">
        <w:rPr>
          <w:rFonts w:asciiTheme="minorHAnsi" w:hAnsiTheme="minorHAnsi" w:cstheme="minorHAnsi"/>
        </w:rPr>
        <w:t xml:space="preserve"> salaries are requested. (These individuals will have effort included on the budget or will be a paid consultant.)</w:t>
      </w:r>
    </w:p>
    <w:p w14:paraId="22D8570B" w14:textId="4D2471FE" w:rsidR="00947DE1" w:rsidRPr="00C30063" w:rsidRDefault="00816802" w:rsidP="004E510B">
      <w:pPr>
        <w:pStyle w:val="ListParagraph"/>
        <w:numPr>
          <w:ilvl w:val="1"/>
          <w:numId w:val="8"/>
        </w:numPr>
        <w:ind w:left="1080"/>
        <w:rPr>
          <w:rFonts w:asciiTheme="minorHAnsi" w:hAnsiTheme="minorHAnsi" w:cstheme="minorHAnsi"/>
          <w:b/>
          <w:bCs/>
        </w:rPr>
      </w:pPr>
      <w:r w:rsidRPr="00C30063">
        <w:rPr>
          <w:rFonts w:asciiTheme="minorHAnsi" w:hAnsiTheme="minorHAnsi" w:cstheme="minorHAnsi"/>
        </w:rPr>
        <w:t>Other Significant Contributors are individuals who have committed to contribute to the scientific development or execution of the project but are not committing any specified measurable effort to the project. Unpaid consultants/collaborators should be included if they meet this definition.</w:t>
      </w:r>
    </w:p>
    <w:p w14:paraId="5DD9ADC3" w14:textId="5154F5CA" w:rsidR="00C75888" w:rsidRPr="00C30063" w:rsidRDefault="00C75888" w:rsidP="004E510B">
      <w:pPr>
        <w:pStyle w:val="ListParagraph"/>
        <w:numPr>
          <w:ilvl w:val="0"/>
          <w:numId w:val="8"/>
        </w:numPr>
        <w:spacing w:before="120"/>
      </w:pPr>
      <w:r w:rsidRPr="00C30063">
        <w:rPr>
          <w:b/>
          <w:bCs/>
        </w:rPr>
        <w:t>Next Stage Funding:</w:t>
      </w:r>
      <w:r w:rsidRPr="00C30063">
        <w:t xml:space="preserve"> Identify potential funding sources for the next stage of this project. If known, include all four of the following: </w:t>
      </w:r>
      <w:r w:rsidR="00167AF8" w:rsidRPr="00C30063">
        <w:t xml:space="preserve">1) </w:t>
      </w:r>
      <w:r w:rsidRPr="00C30063">
        <w:t>name of PI for external grant submission; 2) funding agency; 3) funding mechanism; and 4) anticipated date of submission.</w:t>
      </w:r>
    </w:p>
    <w:p w14:paraId="76F02D51" w14:textId="173E1D88" w:rsidR="00816802" w:rsidRPr="00C30063" w:rsidRDefault="00816802" w:rsidP="004E510B">
      <w:pPr>
        <w:pStyle w:val="ListParagraph"/>
        <w:numPr>
          <w:ilvl w:val="0"/>
          <w:numId w:val="8"/>
        </w:numPr>
        <w:spacing w:before="120"/>
      </w:pPr>
      <w:r w:rsidRPr="00C30063">
        <w:rPr>
          <w:b/>
          <w:bCs/>
        </w:rPr>
        <w:t>Detailed Budget Pages</w:t>
      </w:r>
      <w:r w:rsidRPr="00C30063">
        <w:t xml:space="preserve">: </w:t>
      </w:r>
      <w:r w:rsidR="00CA2B32" w:rsidRPr="00C30063">
        <w:t>S</w:t>
      </w:r>
      <w:r w:rsidRPr="00C30063">
        <w:t xml:space="preserve">ee </w:t>
      </w:r>
      <w:r w:rsidR="00A82630" w:rsidRPr="00C30063">
        <w:t xml:space="preserve">section </w:t>
      </w:r>
      <w:r w:rsidR="001E2160" w:rsidRPr="001E2160">
        <w:rPr>
          <w:b/>
          <w:bCs/>
        </w:rPr>
        <w:t>C</w:t>
      </w:r>
      <w:r w:rsidR="00A82630" w:rsidRPr="00C30063">
        <w:t xml:space="preserve"> f</w:t>
      </w:r>
      <w:r w:rsidRPr="00C30063">
        <w:t>or allowable costs</w:t>
      </w:r>
      <w:r w:rsidR="00A82630" w:rsidRPr="00C30063">
        <w:t>.</w:t>
      </w:r>
    </w:p>
    <w:p w14:paraId="766FF0C8" w14:textId="0BCF0677" w:rsidR="00816802" w:rsidRPr="00C30063" w:rsidRDefault="00816802" w:rsidP="004E510B">
      <w:pPr>
        <w:pStyle w:val="ListParagraph"/>
        <w:numPr>
          <w:ilvl w:val="0"/>
          <w:numId w:val="8"/>
        </w:numPr>
        <w:spacing w:before="120"/>
        <w:rPr>
          <w:rFonts w:asciiTheme="minorHAnsi" w:hAnsiTheme="minorHAnsi" w:cstheme="minorHAnsi"/>
        </w:rPr>
      </w:pPr>
      <w:r w:rsidRPr="00C30063">
        <w:rPr>
          <w:rFonts w:asciiTheme="minorHAnsi" w:hAnsiTheme="minorHAnsi" w:cstheme="minorHAnsi"/>
          <w:b/>
          <w:bCs/>
        </w:rPr>
        <w:t>Budget Justification</w:t>
      </w:r>
      <w:r w:rsidRPr="00C30063">
        <w:rPr>
          <w:rFonts w:asciiTheme="minorHAnsi" w:hAnsiTheme="minorHAnsi" w:cstheme="minorHAnsi"/>
        </w:rPr>
        <w:t xml:space="preserve">: </w:t>
      </w:r>
      <w:r w:rsidR="00CA2B32" w:rsidRPr="00C30063">
        <w:rPr>
          <w:rFonts w:asciiTheme="minorHAnsi" w:hAnsiTheme="minorHAnsi" w:cstheme="minorHAnsi"/>
        </w:rPr>
        <w:t>P</w:t>
      </w:r>
      <w:r w:rsidRPr="00C30063">
        <w:rPr>
          <w:rFonts w:asciiTheme="minorHAnsi" w:hAnsiTheme="minorHAnsi" w:cstheme="minorHAnsi"/>
        </w:rPr>
        <w:t xml:space="preserve">rovide a justification for all costs (both personnel and non-personnel). Describe the role of </w:t>
      </w:r>
      <w:proofErr w:type="gramStart"/>
      <w:r w:rsidRPr="00C30063">
        <w:rPr>
          <w:rFonts w:asciiTheme="minorHAnsi" w:hAnsiTheme="minorHAnsi" w:cstheme="minorHAnsi"/>
        </w:rPr>
        <w:t>each individual</w:t>
      </w:r>
      <w:proofErr w:type="gramEnd"/>
      <w:r w:rsidRPr="00C30063">
        <w:rPr>
          <w:rFonts w:asciiTheme="minorHAnsi" w:hAnsiTheme="minorHAnsi" w:cstheme="minorHAnsi"/>
        </w:rPr>
        <w:t xml:space="preserve"> listed on the project. Do NOT include any salary figures in the justification. For non-personnel costs, itemize the expenses and describe how they will be used to conduct this project.</w:t>
      </w:r>
    </w:p>
    <w:p w14:paraId="65B6BAAB" w14:textId="11BAF249" w:rsidR="00947DE1" w:rsidRPr="00C30063" w:rsidRDefault="00816802" w:rsidP="004E510B">
      <w:pPr>
        <w:pStyle w:val="ListParagraph"/>
        <w:numPr>
          <w:ilvl w:val="0"/>
          <w:numId w:val="8"/>
        </w:numPr>
        <w:spacing w:before="120"/>
        <w:rPr>
          <w:rFonts w:asciiTheme="minorHAnsi" w:hAnsiTheme="minorHAnsi" w:cstheme="minorHAnsi"/>
        </w:rPr>
      </w:pPr>
      <w:proofErr w:type="spellStart"/>
      <w:r w:rsidRPr="00C30063">
        <w:rPr>
          <w:rFonts w:asciiTheme="minorHAnsi" w:hAnsiTheme="minorHAnsi" w:cstheme="minorHAnsi"/>
          <w:b/>
          <w:bCs/>
        </w:rPr>
        <w:t>Biosketches</w:t>
      </w:r>
      <w:proofErr w:type="spellEnd"/>
      <w:r w:rsidRPr="00C30063">
        <w:rPr>
          <w:rFonts w:asciiTheme="minorHAnsi" w:hAnsiTheme="minorHAnsi" w:cstheme="minorHAnsi"/>
          <w:b/>
          <w:bCs/>
        </w:rPr>
        <w:t xml:space="preserve">: </w:t>
      </w:r>
      <w:r w:rsidRPr="00C30063">
        <w:rPr>
          <w:rFonts w:asciiTheme="minorHAnsi" w:hAnsiTheme="minorHAnsi" w:cstheme="minorHAnsi"/>
        </w:rPr>
        <w:t xml:space="preserve">Submit </w:t>
      </w:r>
      <w:proofErr w:type="spellStart"/>
      <w:r w:rsidRPr="00C30063">
        <w:rPr>
          <w:rFonts w:asciiTheme="minorHAnsi" w:hAnsiTheme="minorHAnsi" w:cstheme="minorHAnsi"/>
        </w:rPr>
        <w:t>biosketches</w:t>
      </w:r>
      <w:proofErr w:type="spellEnd"/>
      <w:r w:rsidRPr="00C30063">
        <w:rPr>
          <w:rFonts w:asciiTheme="minorHAnsi" w:hAnsiTheme="minorHAnsi" w:cstheme="minorHAnsi"/>
        </w:rPr>
        <w:t xml:space="preserve"> in the </w:t>
      </w:r>
      <w:hyperlink r:id="rId23" w:history="1">
        <w:r w:rsidRPr="00C30063">
          <w:rPr>
            <w:rStyle w:val="Hyperlink"/>
            <w:rFonts w:asciiTheme="minorHAnsi" w:hAnsiTheme="minorHAnsi" w:cstheme="minorHAnsi"/>
          </w:rPr>
          <w:t>NIH format</w:t>
        </w:r>
      </w:hyperlink>
      <w:r w:rsidRPr="00C30063">
        <w:rPr>
          <w:rFonts w:asciiTheme="minorHAnsi" w:hAnsiTheme="minorHAnsi" w:cstheme="minorHAnsi"/>
        </w:rPr>
        <w:t xml:space="preserve"> </w:t>
      </w:r>
      <w:r w:rsidR="00F425C5" w:rsidRPr="00C30063">
        <w:rPr>
          <w:rFonts w:asciiTheme="minorHAnsi" w:hAnsiTheme="minorHAnsi" w:cstheme="minorHAnsi"/>
        </w:rPr>
        <w:t xml:space="preserve">(version effective Jan 25, 2022) </w:t>
      </w:r>
      <w:r w:rsidRPr="00C30063">
        <w:rPr>
          <w:rFonts w:asciiTheme="minorHAnsi" w:hAnsiTheme="minorHAnsi" w:cstheme="minorHAnsi"/>
        </w:rPr>
        <w:t xml:space="preserve">for Key Personnel and Other Significant Contributors. </w:t>
      </w:r>
    </w:p>
    <w:p w14:paraId="364C9BDF" w14:textId="4BEDA0E0" w:rsidR="00E212C5" w:rsidRPr="00C30063" w:rsidRDefault="00816802" w:rsidP="004E510B">
      <w:pPr>
        <w:pStyle w:val="ListParagraph"/>
        <w:numPr>
          <w:ilvl w:val="0"/>
          <w:numId w:val="8"/>
        </w:numPr>
        <w:spacing w:before="120" w:after="120"/>
        <w:rPr>
          <w:b/>
          <w:bCs/>
          <w:lang w:eastAsia="ja-JP"/>
        </w:rPr>
      </w:pPr>
      <w:r w:rsidRPr="00C30063">
        <w:rPr>
          <w:b/>
          <w:bCs/>
        </w:rPr>
        <w:t xml:space="preserve">Letters of Support: </w:t>
      </w:r>
      <w:r w:rsidR="00E17F8C" w:rsidRPr="00C30063">
        <w:rPr>
          <w:b/>
          <w:bCs/>
        </w:rPr>
        <w:t xml:space="preserve"> </w:t>
      </w:r>
      <w:r w:rsidR="00E212C5" w:rsidRPr="00C30063">
        <w:rPr>
          <w:b/>
          <w:bCs/>
        </w:rPr>
        <w:t xml:space="preserve"> </w:t>
      </w:r>
    </w:p>
    <w:p w14:paraId="3805FDF6" w14:textId="22F5E440" w:rsidR="00E212C5" w:rsidRPr="00C30063" w:rsidRDefault="00E212C5" w:rsidP="004E510B">
      <w:pPr>
        <w:pStyle w:val="ListParagraph"/>
        <w:widowControl/>
        <w:numPr>
          <w:ilvl w:val="0"/>
          <w:numId w:val="23"/>
        </w:numPr>
        <w:autoSpaceDE/>
        <w:autoSpaceDN/>
        <w:ind w:left="1080"/>
        <w:rPr>
          <w:rFonts w:asciiTheme="minorHAnsi" w:hAnsiTheme="minorHAnsi" w:cstheme="minorHAnsi"/>
          <w:lang w:eastAsia="ja-JP"/>
        </w:rPr>
      </w:pPr>
      <w:r w:rsidRPr="00C30063">
        <w:rPr>
          <w:rFonts w:asciiTheme="minorHAnsi" w:hAnsiTheme="minorHAnsi" w:cstheme="minorHAnsi"/>
        </w:rPr>
        <w:t>Letters from research sites/</w:t>
      </w:r>
      <w:r w:rsidR="00CC5BF0" w:rsidRPr="00C30063">
        <w:rPr>
          <w:rFonts w:asciiTheme="minorHAnsi" w:hAnsiTheme="minorHAnsi" w:cstheme="minorHAnsi"/>
        </w:rPr>
        <w:t>collaborators if they are being used</w:t>
      </w:r>
      <w:r w:rsidRPr="00C30063">
        <w:rPr>
          <w:rFonts w:asciiTheme="minorHAnsi" w:hAnsiTheme="minorHAnsi" w:cstheme="minorHAnsi"/>
        </w:rPr>
        <w:t xml:space="preserve"> for primary data collection. </w:t>
      </w:r>
    </w:p>
    <w:p w14:paraId="3DC13435" w14:textId="1E4407A2" w:rsidR="008E2DBD" w:rsidRPr="00C30063" w:rsidRDefault="00E212C5" w:rsidP="004E510B">
      <w:pPr>
        <w:pStyle w:val="ListParagraph"/>
        <w:widowControl/>
        <w:numPr>
          <w:ilvl w:val="0"/>
          <w:numId w:val="23"/>
        </w:numPr>
        <w:autoSpaceDE/>
        <w:autoSpaceDN/>
        <w:spacing w:after="120"/>
        <w:ind w:left="1080"/>
        <w:rPr>
          <w:rFonts w:asciiTheme="minorHAnsi" w:hAnsiTheme="minorHAnsi" w:cstheme="minorHAnsi"/>
        </w:rPr>
      </w:pPr>
      <w:r w:rsidRPr="00C30063">
        <w:rPr>
          <w:rFonts w:asciiTheme="minorHAnsi" w:eastAsia="Times New Roman" w:hAnsiTheme="minorHAnsi" w:cstheme="minorHAnsi"/>
        </w:rPr>
        <w:t>Confirmation of contributions that will be used to offset the cost of the stud</w:t>
      </w:r>
      <w:r w:rsidRPr="00C30063">
        <w:rPr>
          <w:rFonts w:asciiTheme="minorHAnsi" w:hAnsiTheme="minorHAnsi" w:cstheme="minorHAnsi"/>
        </w:rPr>
        <w:t>y.</w:t>
      </w:r>
      <w:r w:rsidR="0016071C" w:rsidRPr="00C30063">
        <w:rPr>
          <w:rFonts w:ascii="Arial" w:hAnsi="Arial" w:cs="Arial"/>
        </w:rPr>
        <w:fldChar w:fldCharType="begin"/>
      </w:r>
      <w:r w:rsidR="00417120" w:rsidRPr="00C30063">
        <w:rPr>
          <w:rFonts w:ascii="Arial" w:hAnsi="Arial" w:cs="Arial"/>
        </w:rPr>
        <w:instrText xml:space="preserve"> INCLUDEPICTURE "C:\\var\\folders\\rc\\k88sk0rx5p9dr73cng5k_8b00000gn\\T\\com.microsoft.Word\\WebArchiveCopyPasteTempFiles\\morehouse-school-of-medicine-logo.png" \* MERGEFORMAT </w:instrText>
      </w:r>
      <w:r w:rsidR="0016071C" w:rsidRPr="00C30063">
        <w:rPr>
          <w:rFonts w:ascii="Arial" w:hAnsi="Arial" w:cs="Arial"/>
        </w:rPr>
        <w:fldChar w:fldCharType="end"/>
      </w:r>
    </w:p>
    <w:sectPr w:rsidR="008E2DBD" w:rsidRPr="00C30063" w:rsidSect="00B743C5">
      <w:pgSz w:w="12240" w:h="15840"/>
      <w:pgMar w:top="720" w:right="1008" w:bottom="720" w:left="1008" w:header="720" w:footer="1152"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3A05" w14:textId="77777777" w:rsidR="0053402A" w:rsidRDefault="0053402A" w:rsidP="00F843ED">
      <w:r>
        <w:separator/>
      </w:r>
    </w:p>
  </w:endnote>
  <w:endnote w:type="continuationSeparator" w:id="0">
    <w:p w14:paraId="39854811" w14:textId="77777777" w:rsidR="0053402A" w:rsidRDefault="0053402A" w:rsidP="00F8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75DA" w14:textId="77777777" w:rsidR="0053402A" w:rsidRDefault="0053402A" w:rsidP="00F843ED">
      <w:r>
        <w:separator/>
      </w:r>
    </w:p>
  </w:footnote>
  <w:footnote w:type="continuationSeparator" w:id="0">
    <w:p w14:paraId="097EDC82" w14:textId="77777777" w:rsidR="0053402A" w:rsidRDefault="0053402A" w:rsidP="00F84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0C8"/>
    <w:multiLevelType w:val="hybridMultilevel"/>
    <w:tmpl w:val="9BB2822C"/>
    <w:lvl w:ilvl="0" w:tplc="5992C90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3C1812"/>
    <w:multiLevelType w:val="hybridMultilevel"/>
    <w:tmpl w:val="9CB42CEA"/>
    <w:lvl w:ilvl="0" w:tplc="800CC8F2">
      <w:start w:val="3"/>
      <w:numFmt w:val="decimal"/>
      <w:lvlText w:val="%1."/>
      <w:lvlJc w:val="left"/>
      <w:pPr>
        <w:ind w:left="720" w:hanging="360"/>
      </w:pPr>
      <w:rPr>
        <w:rFonts w:hint="default"/>
        <w:b w:val="0"/>
        <w:bCs w:val="0"/>
      </w:rPr>
    </w:lvl>
    <w:lvl w:ilvl="1" w:tplc="30E87FD4">
      <w:start w:val="1"/>
      <w:numFmt w:val="lowerLetter"/>
      <w:lvlText w:val="%2."/>
      <w:lvlJc w:val="left"/>
      <w:pPr>
        <w:ind w:left="719" w:hanging="360"/>
      </w:pPr>
      <w:rPr>
        <w:b w:val="0"/>
        <w:bCs w:val="0"/>
      </w:rPr>
    </w:lvl>
    <w:lvl w:ilvl="2" w:tplc="FFFFFFFF">
      <w:start w:val="1"/>
      <w:numFmt w:val="lowerRoman"/>
      <w:lvlText w:val="%3."/>
      <w:lvlJc w:val="right"/>
      <w:pPr>
        <w:ind w:left="1439" w:hanging="180"/>
      </w:pPr>
    </w:lvl>
    <w:lvl w:ilvl="3" w:tplc="FFFFFFFF" w:tentative="1">
      <w:start w:val="1"/>
      <w:numFmt w:val="decimal"/>
      <w:lvlText w:val="%4."/>
      <w:lvlJc w:val="left"/>
      <w:pPr>
        <w:ind w:left="2159" w:hanging="360"/>
      </w:pPr>
    </w:lvl>
    <w:lvl w:ilvl="4" w:tplc="FFFFFFFF" w:tentative="1">
      <w:start w:val="1"/>
      <w:numFmt w:val="lowerLetter"/>
      <w:lvlText w:val="%5."/>
      <w:lvlJc w:val="left"/>
      <w:pPr>
        <w:ind w:left="2879" w:hanging="360"/>
      </w:pPr>
    </w:lvl>
    <w:lvl w:ilvl="5" w:tplc="FFFFFFFF" w:tentative="1">
      <w:start w:val="1"/>
      <w:numFmt w:val="lowerRoman"/>
      <w:lvlText w:val="%6."/>
      <w:lvlJc w:val="right"/>
      <w:pPr>
        <w:ind w:left="3599" w:hanging="180"/>
      </w:pPr>
    </w:lvl>
    <w:lvl w:ilvl="6" w:tplc="FFFFFFFF" w:tentative="1">
      <w:start w:val="1"/>
      <w:numFmt w:val="decimal"/>
      <w:lvlText w:val="%7."/>
      <w:lvlJc w:val="left"/>
      <w:pPr>
        <w:ind w:left="4319" w:hanging="360"/>
      </w:pPr>
    </w:lvl>
    <w:lvl w:ilvl="7" w:tplc="FFFFFFFF" w:tentative="1">
      <w:start w:val="1"/>
      <w:numFmt w:val="lowerLetter"/>
      <w:lvlText w:val="%8."/>
      <w:lvlJc w:val="left"/>
      <w:pPr>
        <w:ind w:left="5039" w:hanging="360"/>
      </w:pPr>
    </w:lvl>
    <w:lvl w:ilvl="8" w:tplc="FFFFFFFF" w:tentative="1">
      <w:start w:val="1"/>
      <w:numFmt w:val="lowerRoman"/>
      <w:lvlText w:val="%9."/>
      <w:lvlJc w:val="right"/>
      <w:pPr>
        <w:ind w:left="5759" w:hanging="180"/>
      </w:pPr>
    </w:lvl>
  </w:abstractNum>
  <w:abstractNum w:abstractNumId="2" w15:restartNumberingAfterBreak="0">
    <w:nsid w:val="12D82BE3"/>
    <w:multiLevelType w:val="hybridMultilevel"/>
    <w:tmpl w:val="C3DEAF5E"/>
    <w:lvl w:ilvl="0" w:tplc="AB64CCF0">
      <w:numFmt w:val="bullet"/>
      <w:lvlText w:val=""/>
      <w:lvlJc w:val="left"/>
      <w:pPr>
        <w:ind w:left="1080" w:hanging="360"/>
      </w:pPr>
      <w:rPr>
        <w:rFonts w:ascii="Symbol" w:eastAsia="Times New Roman"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9E3565"/>
    <w:multiLevelType w:val="hybridMultilevel"/>
    <w:tmpl w:val="C512F7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1859"/>
    <w:multiLevelType w:val="hybridMultilevel"/>
    <w:tmpl w:val="28C8F32C"/>
    <w:lvl w:ilvl="0" w:tplc="32A8C57C">
      <w:start w:val="1"/>
      <w:numFmt w:val="upperLetter"/>
      <w:lvlText w:val="%1."/>
      <w:lvlJc w:val="left"/>
      <w:pPr>
        <w:ind w:left="360" w:hanging="360"/>
      </w:pPr>
      <w:rPr>
        <w:b/>
        <w:bCs/>
        <w:sz w:val="24"/>
        <w:szCs w:val="24"/>
      </w:rPr>
    </w:lvl>
    <w:lvl w:ilvl="1" w:tplc="0409000F">
      <w:start w:val="1"/>
      <w:numFmt w:val="decimal"/>
      <w:lvlText w:val="%2."/>
      <w:lvlJc w:val="left"/>
      <w:pPr>
        <w:ind w:left="720" w:hanging="360"/>
      </w:pPr>
    </w:lvl>
    <w:lvl w:ilvl="2" w:tplc="04090019">
      <w:start w:val="1"/>
      <w:numFmt w:val="lowerLetter"/>
      <w:lvlText w:val="%3."/>
      <w:lvlJc w:val="left"/>
      <w:pPr>
        <w:ind w:left="144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7737CE"/>
    <w:multiLevelType w:val="multilevel"/>
    <w:tmpl w:val="BD700694"/>
    <w:styleLink w:val="CurrentList6"/>
    <w:lvl w:ilvl="0">
      <w:start w:val="1"/>
      <w:numFmt w:val="lowerRoman"/>
      <w:lvlText w:val="%1."/>
      <w:lvlJc w:val="right"/>
      <w:pPr>
        <w:ind w:left="1079" w:hanging="360"/>
      </w:pPr>
    </w:lvl>
    <w:lvl w:ilvl="1">
      <w:start w:val="3"/>
      <w:numFmt w:val="decimal"/>
      <w:lvlText w:val="%2."/>
      <w:lvlJc w:val="left"/>
      <w:pPr>
        <w:ind w:left="720" w:hanging="360"/>
      </w:pPr>
      <w:rPr>
        <w:rFonts w:hint="default"/>
      </w:r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6" w15:restartNumberingAfterBreak="0">
    <w:nsid w:val="23064BB3"/>
    <w:multiLevelType w:val="hybridMultilevel"/>
    <w:tmpl w:val="48BA7BA6"/>
    <w:lvl w:ilvl="0" w:tplc="FFFFFFFF">
      <w:start w:val="1"/>
      <w:numFmt w:val="upperLetter"/>
      <w:lvlText w:val="%1."/>
      <w:lvlJc w:val="left"/>
      <w:pPr>
        <w:ind w:left="360" w:hanging="360"/>
      </w:pPr>
      <w:rPr>
        <w:b/>
        <w:bCs/>
        <w:sz w:val="24"/>
        <w:szCs w:val="24"/>
      </w:rPr>
    </w:lvl>
    <w:lvl w:ilvl="1" w:tplc="FFFFFFFF">
      <w:start w:val="1"/>
      <w:numFmt w:val="decimal"/>
      <w:lvlText w:val="%2."/>
      <w:lvlJc w:val="left"/>
      <w:pPr>
        <w:ind w:left="720" w:hanging="360"/>
      </w:pPr>
    </w:lvl>
    <w:lvl w:ilvl="2" w:tplc="04090001">
      <w:start w:val="1"/>
      <w:numFmt w:val="bullet"/>
      <w:lvlText w:val=""/>
      <w:lvlJc w:val="left"/>
      <w:pPr>
        <w:ind w:left="144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8C40EA1"/>
    <w:multiLevelType w:val="multilevel"/>
    <w:tmpl w:val="74267630"/>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611861"/>
    <w:multiLevelType w:val="multilevel"/>
    <w:tmpl w:val="D9A2C41C"/>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7A6240"/>
    <w:multiLevelType w:val="hybridMultilevel"/>
    <w:tmpl w:val="E2DED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141D4"/>
    <w:multiLevelType w:val="hybridMultilevel"/>
    <w:tmpl w:val="D5F84AC8"/>
    <w:lvl w:ilvl="0" w:tplc="2DAEB2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230C0"/>
    <w:multiLevelType w:val="hybridMultilevel"/>
    <w:tmpl w:val="BA7001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900A2"/>
    <w:multiLevelType w:val="hybridMultilevel"/>
    <w:tmpl w:val="6040FB26"/>
    <w:lvl w:ilvl="0" w:tplc="77AC9F1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A6B94"/>
    <w:multiLevelType w:val="hybridMultilevel"/>
    <w:tmpl w:val="44F28E62"/>
    <w:lvl w:ilvl="0" w:tplc="4F70DBD8">
      <w:start w:val="1"/>
      <w:numFmt w:val="lowerRoman"/>
      <w:lvlText w:val="%1."/>
      <w:lvlJc w:val="left"/>
      <w:pPr>
        <w:ind w:left="1439" w:hanging="360"/>
      </w:pPr>
      <w:rPr>
        <w:rFonts w:hint="default"/>
      </w:rPr>
    </w:lvl>
    <w:lvl w:ilvl="1" w:tplc="0409000F">
      <w:start w:val="1"/>
      <w:numFmt w:val="decimal"/>
      <w:lvlText w:val="%2."/>
      <w:lvlJc w:val="left"/>
      <w:pPr>
        <w:ind w:left="72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4" w15:restartNumberingAfterBreak="0">
    <w:nsid w:val="4D877A70"/>
    <w:multiLevelType w:val="hybridMultilevel"/>
    <w:tmpl w:val="F0769B5C"/>
    <w:lvl w:ilvl="0" w:tplc="FFFFFFFF">
      <w:start w:val="1"/>
      <w:numFmt w:val="upperLetter"/>
      <w:lvlText w:val="%1."/>
      <w:lvlJc w:val="left"/>
      <w:pPr>
        <w:ind w:left="360" w:hanging="360"/>
      </w:pPr>
      <w:rPr>
        <w:b/>
        <w:bCs/>
        <w:sz w:val="24"/>
        <w:szCs w:val="24"/>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B002B5"/>
    <w:multiLevelType w:val="hybridMultilevel"/>
    <w:tmpl w:val="07301A02"/>
    <w:lvl w:ilvl="0" w:tplc="FFFFFFFF">
      <w:start w:val="1"/>
      <w:numFmt w:val="upperLetter"/>
      <w:lvlText w:val="%1."/>
      <w:lvlJc w:val="left"/>
      <w:pPr>
        <w:ind w:left="360" w:hanging="360"/>
      </w:pPr>
      <w:rPr>
        <w:b/>
        <w:bCs/>
        <w:sz w:val="24"/>
        <w:szCs w:val="24"/>
      </w:rPr>
    </w:lvl>
    <w:lvl w:ilvl="1" w:tplc="FFFFFFFF">
      <w:start w:val="1"/>
      <w:numFmt w:val="decimal"/>
      <w:lvlText w:val="%2."/>
      <w:lvlJc w:val="left"/>
      <w:pPr>
        <w:ind w:left="720" w:hanging="360"/>
      </w:pPr>
    </w:lvl>
    <w:lvl w:ilvl="2" w:tplc="D35E7044">
      <w:start w:val="25"/>
      <w:numFmt w:val="bullet"/>
      <w:lvlText w:val="­"/>
      <w:lvlJc w:val="left"/>
      <w:pPr>
        <w:ind w:left="1440" w:hanging="360"/>
      </w:pPr>
      <w:rPr>
        <w:rFonts w:ascii="Calibri" w:eastAsiaTheme="minorHAnsi" w:hAnsi="Calibri" w:hint="default"/>
      </w:rPr>
    </w:lvl>
    <w:lvl w:ilvl="3" w:tplc="FFFFFFFF">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4480A92"/>
    <w:multiLevelType w:val="multilevel"/>
    <w:tmpl w:val="E6E45F14"/>
    <w:styleLink w:val="CurrentList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607111F"/>
    <w:multiLevelType w:val="hybridMultilevel"/>
    <w:tmpl w:val="EF12393A"/>
    <w:lvl w:ilvl="0" w:tplc="4F70DB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321B1"/>
    <w:multiLevelType w:val="hybridMultilevel"/>
    <w:tmpl w:val="D6C27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E0761"/>
    <w:multiLevelType w:val="multilevel"/>
    <w:tmpl w:val="C194C7C4"/>
    <w:styleLink w:val="CurrentList5"/>
    <w:lvl w:ilvl="0">
      <w:start w:val="1"/>
      <w:numFmt w:val="lowerRoman"/>
      <w:lvlText w:val="%1."/>
      <w:lvlJc w:val="right"/>
      <w:pPr>
        <w:ind w:left="1079" w:hanging="360"/>
      </w:pPr>
    </w:lvl>
    <w:lvl w:ilvl="1">
      <w:start w:val="1"/>
      <w:numFmt w:val="decimal"/>
      <w:lvlText w:val="%2."/>
      <w:lvlJc w:val="left"/>
      <w:pPr>
        <w:ind w:left="720"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20" w15:restartNumberingAfterBreak="0">
    <w:nsid w:val="59543921"/>
    <w:multiLevelType w:val="multilevel"/>
    <w:tmpl w:val="0436DB94"/>
    <w:styleLink w:val="CurrentList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803322"/>
    <w:multiLevelType w:val="multilevel"/>
    <w:tmpl w:val="2292B366"/>
    <w:styleLink w:val="CurrentLi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0957FD0"/>
    <w:multiLevelType w:val="hybridMultilevel"/>
    <w:tmpl w:val="202A6D56"/>
    <w:lvl w:ilvl="0" w:tplc="D35E7044">
      <w:start w:val="25"/>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A81B64"/>
    <w:multiLevelType w:val="hybridMultilevel"/>
    <w:tmpl w:val="B7421106"/>
    <w:lvl w:ilvl="0" w:tplc="04090001">
      <w:start w:val="1"/>
      <w:numFmt w:val="bullet"/>
      <w:lvlText w:val=""/>
      <w:lvlJc w:val="left"/>
      <w:pPr>
        <w:ind w:left="19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E1BE7"/>
    <w:multiLevelType w:val="hybridMultilevel"/>
    <w:tmpl w:val="5C0A499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3D5861"/>
    <w:multiLevelType w:val="hybridMultilevel"/>
    <w:tmpl w:val="783025F2"/>
    <w:lvl w:ilvl="0" w:tplc="0FFC8C58">
      <w:start w:val="1"/>
      <w:numFmt w:val="lowerLetter"/>
      <w:lvlText w:val="%1."/>
      <w:lvlJc w:val="left"/>
      <w:pPr>
        <w:ind w:left="1080" w:hanging="360"/>
      </w:pPr>
      <w:rPr>
        <w:b w:val="0"/>
        <w:bCs w:val="0"/>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37AE4"/>
    <w:multiLevelType w:val="multilevel"/>
    <w:tmpl w:val="EE0C0478"/>
    <w:styleLink w:val="CurrentList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9783144"/>
    <w:multiLevelType w:val="hybridMultilevel"/>
    <w:tmpl w:val="5852D258"/>
    <w:lvl w:ilvl="0" w:tplc="FFFFFFFF">
      <w:start w:val="1"/>
      <w:numFmt w:val="upperLetter"/>
      <w:lvlText w:val="%1."/>
      <w:lvlJc w:val="left"/>
      <w:pPr>
        <w:ind w:left="360" w:hanging="360"/>
      </w:pPr>
      <w:rPr>
        <w:b/>
        <w:bCs/>
        <w:sz w:val="24"/>
        <w:szCs w:val="24"/>
      </w:rPr>
    </w:lvl>
    <w:lvl w:ilvl="1" w:tplc="FFFFFFFF">
      <w:start w:val="1"/>
      <w:numFmt w:val="decimal"/>
      <w:lvlText w:val="%2."/>
      <w:lvlJc w:val="left"/>
      <w:pPr>
        <w:ind w:left="720" w:hanging="360"/>
      </w:pPr>
    </w:lvl>
    <w:lvl w:ilvl="2" w:tplc="04090001">
      <w:start w:val="1"/>
      <w:numFmt w:val="bullet"/>
      <w:lvlText w:val=""/>
      <w:lvlJc w:val="left"/>
      <w:pPr>
        <w:ind w:left="144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A061AEE"/>
    <w:multiLevelType w:val="hybridMultilevel"/>
    <w:tmpl w:val="711822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D6ACC"/>
    <w:multiLevelType w:val="hybridMultilevel"/>
    <w:tmpl w:val="682276FE"/>
    <w:lvl w:ilvl="0" w:tplc="6D3E779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2735592">
    <w:abstractNumId w:val="18"/>
  </w:num>
  <w:num w:numId="2" w16cid:durableId="1993363193">
    <w:abstractNumId w:val="0"/>
  </w:num>
  <w:num w:numId="3" w16cid:durableId="322393205">
    <w:abstractNumId w:val="11"/>
  </w:num>
  <w:num w:numId="4" w16cid:durableId="991330181">
    <w:abstractNumId w:val="3"/>
  </w:num>
  <w:num w:numId="5" w16cid:durableId="418526042">
    <w:abstractNumId w:val="10"/>
  </w:num>
  <w:num w:numId="6" w16cid:durableId="964654488">
    <w:abstractNumId w:val="25"/>
  </w:num>
  <w:num w:numId="7" w16cid:durableId="404029734">
    <w:abstractNumId w:val="13"/>
  </w:num>
  <w:num w:numId="8" w16cid:durableId="1072970318">
    <w:abstractNumId w:val="1"/>
  </w:num>
  <w:num w:numId="9" w16cid:durableId="872185524">
    <w:abstractNumId w:val="4"/>
  </w:num>
  <w:num w:numId="10" w16cid:durableId="1201094915">
    <w:abstractNumId w:val="26"/>
  </w:num>
  <w:num w:numId="11" w16cid:durableId="327562360">
    <w:abstractNumId w:val="21"/>
  </w:num>
  <w:num w:numId="12" w16cid:durableId="493836339">
    <w:abstractNumId w:val="7"/>
  </w:num>
  <w:num w:numId="13" w16cid:durableId="2054962380">
    <w:abstractNumId w:val="16"/>
  </w:num>
  <w:num w:numId="14" w16cid:durableId="1607615449">
    <w:abstractNumId w:val="19"/>
  </w:num>
  <w:num w:numId="15" w16cid:durableId="624045432">
    <w:abstractNumId w:val="5"/>
  </w:num>
  <w:num w:numId="16" w16cid:durableId="185875985">
    <w:abstractNumId w:val="12"/>
  </w:num>
  <w:num w:numId="17" w16cid:durableId="350498647">
    <w:abstractNumId w:val="8"/>
  </w:num>
  <w:num w:numId="18" w16cid:durableId="877399029">
    <w:abstractNumId w:val="20"/>
  </w:num>
  <w:num w:numId="19" w16cid:durableId="113715699">
    <w:abstractNumId w:val="29"/>
  </w:num>
  <w:num w:numId="20" w16cid:durableId="384717813">
    <w:abstractNumId w:val="23"/>
  </w:num>
  <w:num w:numId="21" w16cid:durableId="1948923699">
    <w:abstractNumId w:val="28"/>
  </w:num>
  <w:num w:numId="22" w16cid:durableId="395013689">
    <w:abstractNumId w:val="17"/>
  </w:num>
  <w:num w:numId="23" w16cid:durableId="1204756021">
    <w:abstractNumId w:val="9"/>
  </w:num>
  <w:num w:numId="24" w16cid:durableId="370419786">
    <w:abstractNumId w:val="27"/>
  </w:num>
  <w:num w:numId="25" w16cid:durableId="361789673">
    <w:abstractNumId w:val="15"/>
  </w:num>
  <w:num w:numId="26" w16cid:durableId="701831077">
    <w:abstractNumId w:val="22"/>
  </w:num>
  <w:num w:numId="27" w16cid:durableId="2071538379">
    <w:abstractNumId w:val="2"/>
  </w:num>
  <w:num w:numId="28" w16cid:durableId="1233858458">
    <w:abstractNumId w:val="24"/>
  </w:num>
  <w:num w:numId="29" w16cid:durableId="1525512697">
    <w:abstractNumId w:val="6"/>
  </w:num>
  <w:num w:numId="30" w16cid:durableId="179374390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BD"/>
    <w:rsid w:val="000007EC"/>
    <w:rsid w:val="00007977"/>
    <w:rsid w:val="0001530E"/>
    <w:rsid w:val="0001584A"/>
    <w:rsid w:val="00025121"/>
    <w:rsid w:val="00035926"/>
    <w:rsid w:val="00037C0A"/>
    <w:rsid w:val="00044BF1"/>
    <w:rsid w:val="00046F02"/>
    <w:rsid w:val="0005446B"/>
    <w:rsid w:val="00065964"/>
    <w:rsid w:val="00077496"/>
    <w:rsid w:val="000A4D70"/>
    <w:rsid w:val="000A5807"/>
    <w:rsid w:val="000A6D36"/>
    <w:rsid w:val="000B2F49"/>
    <w:rsid w:val="000B7EE9"/>
    <w:rsid w:val="000D04EC"/>
    <w:rsid w:val="000D72F8"/>
    <w:rsid w:val="000E4941"/>
    <w:rsid w:val="000F56AA"/>
    <w:rsid w:val="00103057"/>
    <w:rsid w:val="001304CC"/>
    <w:rsid w:val="00137F6B"/>
    <w:rsid w:val="0014291C"/>
    <w:rsid w:val="00151330"/>
    <w:rsid w:val="001561D6"/>
    <w:rsid w:val="001568D3"/>
    <w:rsid w:val="0016071C"/>
    <w:rsid w:val="00162651"/>
    <w:rsid w:val="00167AF8"/>
    <w:rsid w:val="0017228E"/>
    <w:rsid w:val="00190F0A"/>
    <w:rsid w:val="00191FFB"/>
    <w:rsid w:val="001971BB"/>
    <w:rsid w:val="001A1E65"/>
    <w:rsid w:val="001B0E3E"/>
    <w:rsid w:val="001B394A"/>
    <w:rsid w:val="001B4E62"/>
    <w:rsid w:val="001B5449"/>
    <w:rsid w:val="001B5B3F"/>
    <w:rsid w:val="001C6C38"/>
    <w:rsid w:val="001E2160"/>
    <w:rsid w:val="001F0FB4"/>
    <w:rsid w:val="001F6AEA"/>
    <w:rsid w:val="002146C8"/>
    <w:rsid w:val="00215E15"/>
    <w:rsid w:val="0022244F"/>
    <w:rsid w:val="00232578"/>
    <w:rsid w:val="002428DE"/>
    <w:rsid w:val="00243EB4"/>
    <w:rsid w:val="00247514"/>
    <w:rsid w:val="0026639B"/>
    <w:rsid w:val="00282E04"/>
    <w:rsid w:val="002858C3"/>
    <w:rsid w:val="0029224B"/>
    <w:rsid w:val="002A1E86"/>
    <w:rsid w:val="002A4D68"/>
    <w:rsid w:val="002B044D"/>
    <w:rsid w:val="002C6D01"/>
    <w:rsid w:val="002F101A"/>
    <w:rsid w:val="002F4B3A"/>
    <w:rsid w:val="00313739"/>
    <w:rsid w:val="00330435"/>
    <w:rsid w:val="003359B3"/>
    <w:rsid w:val="00363CD2"/>
    <w:rsid w:val="00366783"/>
    <w:rsid w:val="00366D26"/>
    <w:rsid w:val="003670FA"/>
    <w:rsid w:val="003970E7"/>
    <w:rsid w:val="003A05F0"/>
    <w:rsid w:val="003A4FCC"/>
    <w:rsid w:val="003A78F9"/>
    <w:rsid w:val="003B36F7"/>
    <w:rsid w:val="003C38D9"/>
    <w:rsid w:val="003D0E05"/>
    <w:rsid w:val="003D1439"/>
    <w:rsid w:val="003E2B01"/>
    <w:rsid w:val="003F1FE9"/>
    <w:rsid w:val="003F528A"/>
    <w:rsid w:val="004027B4"/>
    <w:rsid w:val="00402B6B"/>
    <w:rsid w:val="00414B15"/>
    <w:rsid w:val="00417120"/>
    <w:rsid w:val="00437EA8"/>
    <w:rsid w:val="00454FFF"/>
    <w:rsid w:val="004716D9"/>
    <w:rsid w:val="004727A7"/>
    <w:rsid w:val="00493B96"/>
    <w:rsid w:val="00496EE3"/>
    <w:rsid w:val="004A615D"/>
    <w:rsid w:val="004B529F"/>
    <w:rsid w:val="004C36CC"/>
    <w:rsid w:val="004D439B"/>
    <w:rsid w:val="004E510B"/>
    <w:rsid w:val="004F7FEF"/>
    <w:rsid w:val="00501981"/>
    <w:rsid w:val="005072F6"/>
    <w:rsid w:val="0051069B"/>
    <w:rsid w:val="00520553"/>
    <w:rsid w:val="0053402A"/>
    <w:rsid w:val="00543EF5"/>
    <w:rsid w:val="00545CAF"/>
    <w:rsid w:val="00551563"/>
    <w:rsid w:val="005867E6"/>
    <w:rsid w:val="00595716"/>
    <w:rsid w:val="005A504A"/>
    <w:rsid w:val="005B29A4"/>
    <w:rsid w:val="005C469E"/>
    <w:rsid w:val="005F01D8"/>
    <w:rsid w:val="005F6A2D"/>
    <w:rsid w:val="00601DBE"/>
    <w:rsid w:val="00602453"/>
    <w:rsid w:val="00605460"/>
    <w:rsid w:val="00614564"/>
    <w:rsid w:val="006150A5"/>
    <w:rsid w:val="006224B0"/>
    <w:rsid w:val="00622F6D"/>
    <w:rsid w:val="006240E8"/>
    <w:rsid w:val="00631F43"/>
    <w:rsid w:val="00633732"/>
    <w:rsid w:val="00635EE5"/>
    <w:rsid w:val="0064343F"/>
    <w:rsid w:val="00660494"/>
    <w:rsid w:val="0066178C"/>
    <w:rsid w:val="00661EC7"/>
    <w:rsid w:val="00662DBD"/>
    <w:rsid w:val="00665E47"/>
    <w:rsid w:val="00672438"/>
    <w:rsid w:val="00680441"/>
    <w:rsid w:val="00695E22"/>
    <w:rsid w:val="00696FB0"/>
    <w:rsid w:val="006B23FF"/>
    <w:rsid w:val="006C3E26"/>
    <w:rsid w:val="006C4E79"/>
    <w:rsid w:val="006E0AFE"/>
    <w:rsid w:val="006E2C22"/>
    <w:rsid w:val="006E5713"/>
    <w:rsid w:val="00722810"/>
    <w:rsid w:val="007259E8"/>
    <w:rsid w:val="00732949"/>
    <w:rsid w:val="0075679B"/>
    <w:rsid w:val="00766098"/>
    <w:rsid w:val="00780098"/>
    <w:rsid w:val="007820DF"/>
    <w:rsid w:val="00783AF2"/>
    <w:rsid w:val="0079063E"/>
    <w:rsid w:val="00793324"/>
    <w:rsid w:val="00793EF3"/>
    <w:rsid w:val="007940F5"/>
    <w:rsid w:val="007A44C7"/>
    <w:rsid w:val="007A56F0"/>
    <w:rsid w:val="007B1B17"/>
    <w:rsid w:val="007B3921"/>
    <w:rsid w:val="007C7F3A"/>
    <w:rsid w:val="007D31CC"/>
    <w:rsid w:val="007E5ACB"/>
    <w:rsid w:val="007F2800"/>
    <w:rsid w:val="007F2D2F"/>
    <w:rsid w:val="00805694"/>
    <w:rsid w:val="0081194B"/>
    <w:rsid w:val="00816802"/>
    <w:rsid w:val="00822678"/>
    <w:rsid w:val="00825904"/>
    <w:rsid w:val="00840983"/>
    <w:rsid w:val="008422AB"/>
    <w:rsid w:val="00842962"/>
    <w:rsid w:val="0084354F"/>
    <w:rsid w:val="00847AC9"/>
    <w:rsid w:val="00851884"/>
    <w:rsid w:val="0087159B"/>
    <w:rsid w:val="00887149"/>
    <w:rsid w:val="00893298"/>
    <w:rsid w:val="0089334B"/>
    <w:rsid w:val="00893AE8"/>
    <w:rsid w:val="008A0261"/>
    <w:rsid w:val="008C065B"/>
    <w:rsid w:val="008D0B7D"/>
    <w:rsid w:val="008D4B79"/>
    <w:rsid w:val="008E2DBD"/>
    <w:rsid w:val="008E6949"/>
    <w:rsid w:val="008F187F"/>
    <w:rsid w:val="00900B3C"/>
    <w:rsid w:val="00906100"/>
    <w:rsid w:val="009116E8"/>
    <w:rsid w:val="0092713B"/>
    <w:rsid w:val="00934CD4"/>
    <w:rsid w:val="00940098"/>
    <w:rsid w:val="009410D2"/>
    <w:rsid w:val="00947DE1"/>
    <w:rsid w:val="00952256"/>
    <w:rsid w:val="00952983"/>
    <w:rsid w:val="00954C51"/>
    <w:rsid w:val="00955B90"/>
    <w:rsid w:val="009645DC"/>
    <w:rsid w:val="009710B9"/>
    <w:rsid w:val="0097396E"/>
    <w:rsid w:val="0098752A"/>
    <w:rsid w:val="00997147"/>
    <w:rsid w:val="009A3B43"/>
    <w:rsid w:val="009C7DC2"/>
    <w:rsid w:val="009D3871"/>
    <w:rsid w:val="009D39DC"/>
    <w:rsid w:val="009E0383"/>
    <w:rsid w:val="009F5011"/>
    <w:rsid w:val="009F6287"/>
    <w:rsid w:val="00A01BA9"/>
    <w:rsid w:val="00A1555B"/>
    <w:rsid w:val="00A248D1"/>
    <w:rsid w:val="00A25D5D"/>
    <w:rsid w:val="00A304F0"/>
    <w:rsid w:val="00A315C4"/>
    <w:rsid w:val="00A32027"/>
    <w:rsid w:val="00A3300D"/>
    <w:rsid w:val="00A33D59"/>
    <w:rsid w:val="00A35F41"/>
    <w:rsid w:val="00A37966"/>
    <w:rsid w:val="00A42874"/>
    <w:rsid w:val="00A441B4"/>
    <w:rsid w:val="00A47091"/>
    <w:rsid w:val="00A51AAE"/>
    <w:rsid w:val="00A569C2"/>
    <w:rsid w:val="00A60BC0"/>
    <w:rsid w:val="00A734E8"/>
    <w:rsid w:val="00A81543"/>
    <w:rsid w:val="00A8160E"/>
    <w:rsid w:val="00A82630"/>
    <w:rsid w:val="00A8322D"/>
    <w:rsid w:val="00A90950"/>
    <w:rsid w:val="00A91651"/>
    <w:rsid w:val="00AA14B3"/>
    <w:rsid w:val="00AA605C"/>
    <w:rsid w:val="00AC6A39"/>
    <w:rsid w:val="00AD4BCF"/>
    <w:rsid w:val="00AD5879"/>
    <w:rsid w:val="00AD7F4C"/>
    <w:rsid w:val="00AE037F"/>
    <w:rsid w:val="00AE6414"/>
    <w:rsid w:val="00AF000B"/>
    <w:rsid w:val="00AF1284"/>
    <w:rsid w:val="00AF257B"/>
    <w:rsid w:val="00AF6E13"/>
    <w:rsid w:val="00B033EF"/>
    <w:rsid w:val="00B12A7F"/>
    <w:rsid w:val="00B2230E"/>
    <w:rsid w:val="00B2323D"/>
    <w:rsid w:val="00B27D58"/>
    <w:rsid w:val="00B730DE"/>
    <w:rsid w:val="00B737DD"/>
    <w:rsid w:val="00B743C5"/>
    <w:rsid w:val="00B875D3"/>
    <w:rsid w:val="00BA4F18"/>
    <w:rsid w:val="00BB1963"/>
    <w:rsid w:val="00BC4DDB"/>
    <w:rsid w:val="00BE1E03"/>
    <w:rsid w:val="00BF181C"/>
    <w:rsid w:val="00C222E7"/>
    <w:rsid w:val="00C30063"/>
    <w:rsid w:val="00C34676"/>
    <w:rsid w:val="00C34D65"/>
    <w:rsid w:val="00C3583C"/>
    <w:rsid w:val="00C5327D"/>
    <w:rsid w:val="00C62C05"/>
    <w:rsid w:val="00C66C6D"/>
    <w:rsid w:val="00C75888"/>
    <w:rsid w:val="00C77117"/>
    <w:rsid w:val="00C93669"/>
    <w:rsid w:val="00CA2379"/>
    <w:rsid w:val="00CA2B32"/>
    <w:rsid w:val="00CA2DFF"/>
    <w:rsid w:val="00CA442D"/>
    <w:rsid w:val="00CB32CF"/>
    <w:rsid w:val="00CC5A18"/>
    <w:rsid w:val="00CC5BF0"/>
    <w:rsid w:val="00CE37C3"/>
    <w:rsid w:val="00CE4545"/>
    <w:rsid w:val="00CE5A97"/>
    <w:rsid w:val="00D05342"/>
    <w:rsid w:val="00D05982"/>
    <w:rsid w:val="00D05AAD"/>
    <w:rsid w:val="00D0628B"/>
    <w:rsid w:val="00D10D4C"/>
    <w:rsid w:val="00D123D6"/>
    <w:rsid w:val="00D20656"/>
    <w:rsid w:val="00D25555"/>
    <w:rsid w:val="00D40DD8"/>
    <w:rsid w:val="00D41E05"/>
    <w:rsid w:val="00D4331E"/>
    <w:rsid w:val="00D441A8"/>
    <w:rsid w:val="00D463B7"/>
    <w:rsid w:val="00D5023F"/>
    <w:rsid w:val="00D6588D"/>
    <w:rsid w:val="00D7271A"/>
    <w:rsid w:val="00D952FF"/>
    <w:rsid w:val="00D95805"/>
    <w:rsid w:val="00D975A6"/>
    <w:rsid w:val="00DA7B36"/>
    <w:rsid w:val="00DB644D"/>
    <w:rsid w:val="00DD1940"/>
    <w:rsid w:val="00DD38FF"/>
    <w:rsid w:val="00DD74B6"/>
    <w:rsid w:val="00DD7B36"/>
    <w:rsid w:val="00DE1E86"/>
    <w:rsid w:val="00DE5F59"/>
    <w:rsid w:val="00E01FC7"/>
    <w:rsid w:val="00E17F8C"/>
    <w:rsid w:val="00E212C5"/>
    <w:rsid w:val="00E241A7"/>
    <w:rsid w:val="00E243DA"/>
    <w:rsid w:val="00E4129C"/>
    <w:rsid w:val="00E63158"/>
    <w:rsid w:val="00E672CD"/>
    <w:rsid w:val="00E722F2"/>
    <w:rsid w:val="00E92DA4"/>
    <w:rsid w:val="00E94A58"/>
    <w:rsid w:val="00EA6B05"/>
    <w:rsid w:val="00EA71DB"/>
    <w:rsid w:val="00EC56B5"/>
    <w:rsid w:val="00ED41D4"/>
    <w:rsid w:val="00ED73E8"/>
    <w:rsid w:val="00EF20E1"/>
    <w:rsid w:val="00EF39F2"/>
    <w:rsid w:val="00F00472"/>
    <w:rsid w:val="00F00493"/>
    <w:rsid w:val="00F15611"/>
    <w:rsid w:val="00F23D02"/>
    <w:rsid w:val="00F3082E"/>
    <w:rsid w:val="00F33DD0"/>
    <w:rsid w:val="00F425C5"/>
    <w:rsid w:val="00F43531"/>
    <w:rsid w:val="00F47302"/>
    <w:rsid w:val="00F647D7"/>
    <w:rsid w:val="00F8093B"/>
    <w:rsid w:val="00F843ED"/>
    <w:rsid w:val="00F86977"/>
    <w:rsid w:val="00F91156"/>
    <w:rsid w:val="00F9486D"/>
    <w:rsid w:val="00F96AC8"/>
    <w:rsid w:val="00F97624"/>
    <w:rsid w:val="00F976C1"/>
    <w:rsid w:val="00FA0BB1"/>
    <w:rsid w:val="00FA2ECD"/>
    <w:rsid w:val="00FB1A9E"/>
    <w:rsid w:val="00FC2698"/>
    <w:rsid w:val="00FE421E"/>
    <w:rsid w:val="00FE57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9D46D"/>
  <w15:chartTrackingRefBased/>
  <w15:docId w15:val="{9DE1F9DB-673A-E24C-B7B9-CE6C10CB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F6287"/>
    <w:pPr>
      <w:widowControl w:val="0"/>
      <w:autoSpaceDE w:val="0"/>
      <w:autoSpaceDN w:val="0"/>
      <w:spacing w:before="118"/>
      <w:ind w:left="107"/>
      <w:outlineLvl w:val="0"/>
    </w:pPr>
    <w:rPr>
      <w:rFonts w:ascii="Calibri" w:eastAsia="Calibri" w:hAnsi="Calibri" w:cs="Calibri"/>
      <w:b/>
      <w:bCs/>
      <w:sz w:val="22"/>
      <w:szCs w:val="22"/>
    </w:rPr>
  </w:style>
  <w:style w:type="paragraph" w:styleId="Heading2">
    <w:name w:val="heading 2"/>
    <w:basedOn w:val="Normal"/>
    <w:next w:val="Normal"/>
    <w:link w:val="Heading2Char"/>
    <w:uiPriority w:val="9"/>
    <w:semiHidden/>
    <w:unhideWhenUsed/>
    <w:qFormat/>
    <w:rsid w:val="00D053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BD"/>
    <w:rPr>
      <w:color w:val="808080"/>
    </w:rPr>
  </w:style>
  <w:style w:type="character" w:styleId="CommentReference">
    <w:name w:val="annotation reference"/>
    <w:basedOn w:val="DefaultParagraphFont"/>
    <w:uiPriority w:val="99"/>
    <w:semiHidden/>
    <w:unhideWhenUsed/>
    <w:rsid w:val="008E2DBD"/>
    <w:rPr>
      <w:sz w:val="16"/>
      <w:szCs w:val="16"/>
    </w:rPr>
  </w:style>
  <w:style w:type="paragraph" w:styleId="CommentText">
    <w:name w:val="annotation text"/>
    <w:basedOn w:val="Normal"/>
    <w:link w:val="CommentTextChar"/>
    <w:uiPriority w:val="99"/>
    <w:unhideWhenUsed/>
    <w:rsid w:val="008E2DBD"/>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E2DBD"/>
    <w:rPr>
      <w:rFonts w:ascii="Calibri" w:eastAsia="Calibri" w:hAnsi="Calibri" w:cs="Calibri"/>
      <w:sz w:val="20"/>
      <w:szCs w:val="20"/>
    </w:rPr>
  </w:style>
  <w:style w:type="paragraph" w:styleId="ListParagraph">
    <w:name w:val="List Paragraph"/>
    <w:basedOn w:val="Normal"/>
    <w:uiPriority w:val="34"/>
    <w:qFormat/>
    <w:rsid w:val="00955B90"/>
    <w:pPr>
      <w:widowControl w:val="0"/>
      <w:autoSpaceDE w:val="0"/>
      <w:autoSpaceDN w:val="0"/>
      <w:ind w:left="828" w:hanging="360"/>
    </w:pPr>
    <w:rPr>
      <w:rFonts w:ascii="Calibri" w:eastAsia="Calibri" w:hAnsi="Calibri" w:cs="Calibri"/>
      <w:sz w:val="22"/>
      <w:szCs w:val="22"/>
    </w:rPr>
  </w:style>
  <w:style w:type="paragraph" w:styleId="BodyText">
    <w:name w:val="Body Text"/>
    <w:basedOn w:val="Normal"/>
    <w:link w:val="BodyTextChar"/>
    <w:uiPriority w:val="1"/>
    <w:qFormat/>
    <w:rsid w:val="005B29A4"/>
    <w:pPr>
      <w:widowControl w:val="0"/>
      <w:autoSpaceDE w:val="0"/>
      <w:autoSpaceDN w:val="0"/>
      <w:ind w:left="828" w:hanging="360"/>
    </w:pPr>
    <w:rPr>
      <w:rFonts w:ascii="Calibri" w:eastAsia="Calibri" w:hAnsi="Calibri" w:cs="Calibri"/>
      <w:sz w:val="22"/>
      <w:szCs w:val="22"/>
    </w:rPr>
  </w:style>
  <w:style w:type="character" w:customStyle="1" w:styleId="BodyTextChar">
    <w:name w:val="Body Text Char"/>
    <w:basedOn w:val="DefaultParagraphFont"/>
    <w:link w:val="BodyText"/>
    <w:uiPriority w:val="1"/>
    <w:rsid w:val="005B29A4"/>
    <w:rPr>
      <w:rFonts w:ascii="Calibri" w:eastAsia="Calibri" w:hAnsi="Calibri" w:cs="Calibri"/>
      <w:sz w:val="22"/>
      <w:szCs w:val="22"/>
    </w:rPr>
  </w:style>
  <w:style w:type="character" w:customStyle="1" w:styleId="Heading1Char">
    <w:name w:val="Heading 1 Char"/>
    <w:basedOn w:val="DefaultParagraphFont"/>
    <w:link w:val="Heading1"/>
    <w:uiPriority w:val="1"/>
    <w:rsid w:val="009F6287"/>
    <w:rPr>
      <w:rFonts w:ascii="Calibri" w:eastAsia="Calibri" w:hAnsi="Calibri" w:cs="Calibri"/>
      <w:b/>
      <w:bCs/>
      <w:sz w:val="22"/>
      <w:szCs w:val="22"/>
    </w:rPr>
  </w:style>
  <w:style w:type="table" w:styleId="TableGrid">
    <w:name w:val="Table Grid"/>
    <w:basedOn w:val="TableNormal"/>
    <w:uiPriority w:val="39"/>
    <w:rsid w:val="009F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43ED"/>
  </w:style>
  <w:style w:type="paragraph" w:styleId="Header">
    <w:name w:val="header"/>
    <w:basedOn w:val="Normal"/>
    <w:link w:val="HeaderChar"/>
    <w:uiPriority w:val="99"/>
    <w:unhideWhenUsed/>
    <w:rsid w:val="00F843ED"/>
    <w:pPr>
      <w:tabs>
        <w:tab w:val="center" w:pos="4680"/>
        <w:tab w:val="right" w:pos="9360"/>
      </w:tabs>
    </w:pPr>
  </w:style>
  <w:style w:type="character" w:customStyle="1" w:styleId="HeaderChar">
    <w:name w:val="Header Char"/>
    <w:basedOn w:val="DefaultParagraphFont"/>
    <w:link w:val="Header"/>
    <w:uiPriority w:val="99"/>
    <w:rsid w:val="00F843ED"/>
  </w:style>
  <w:style w:type="paragraph" w:styleId="Footer">
    <w:name w:val="footer"/>
    <w:basedOn w:val="Normal"/>
    <w:link w:val="FooterChar"/>
    <w:uiPriority w:val="99"/>
    <w:unhideWhenUsed/>
    <w:rsid w:val="00F843ED"/>
    <w:pPr>
      <w:tabs>
        <w:tab w:val="center" w:pos="4680"/>
        <w:tab w:val="right" w:pos="9360"/>
      </w:tabs>
    </w:pPr>
  </w:style>
  <w:style w:type="character" w:customStyle="1" w:styleId="FooterChar">
    <w:name w:val="Footer Char"/>
    <w:basedOn w:val="DefaultParagraphFont"/>
    <w:link w:val="Footer"/>
    <w:uiPriority w:val="99"/>
    <w:rsid w:val="00F843ED"/>
  </w:style>
  <w:style w:type="character" w:customStyle="1" w:styleId="Heading2Char">
    <w:name w:val="Heading 2 Char"/>
    <w:basedOn w:val="DefaultParagraphFont"/>
    <w:link w:val="Heading2"/>
    <w:uiPriority w:val="9"/>
    <w:semiHidden/>
    <w:rsid w:val="00D0534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E037F"/>
    <w:rPr>
      <w:color w:val="0563C1" w:themeColor="hyperlink"/>
      <w:u w:val="single"/>
    </w:rPr>
  </w:style>
  <w:style w:type="character" w:styleId="UnresolvedMention">
    <w:name w:val="Unresolved Mention"/>
    <w:basedOn w:val="DefaultParagraphFont"/>
    <w:uiPriority w:val="99"/>
    <w:semiHidden/>
    <w:unhideWhenUsed/>
    <w:rsid w:val="00AE037F"/>
    <w:rPr>
      <w:color w:val="605E5C"/>
      <w:shd w:val="clear" w:color="auto" w:fill="E1DFDD"/>
    </w:rPr>
  </w:style>
  <w:style w:type="numbering" w:customStyle="1" w:styleId="CurrentList1">
    <w:name w:val="Current List1"/>
    <w:uiPriority w:val="99"/>
    <w:rsid w:val="008F187F"/>
    <w:pPr>
      <w:numPr>
        <w:numId w:val="10"/>
      </w:numPr>
    </w:pPr>
  </w:style>
  <w:style w:type="numbering" w:customStyle="1" w:styleId="CurrentList2">
    <w:name w:val="Current List2"/>
    <w:uiPriority w:val="99"/>
    <w:rsid w:val="008F187F"/>
    <w:pPr>
      <w:numPr>
        <w:numId w:val="11"/>
      </w:numPr>
    </w:pPr>
  </w:style>
  <w:style w:type="numbering" w:customStyle="1" w:styleId="CurrentList3">
    <w:name w:val="Current List3"/>
    <w:uiPriority w:val="99"/>
    <w:rsid w:val="008F187F"/>
    <w:pPr>
      <w:numPr>
        <w:numId w:val="12"/>
      </w:numPr>
    </w:pPr>
  </w:style>
  <w:style w:type="numbering" w:customStyle="1" w:styleId="CurrentList4">
    <w:name w:val="Current List4"/>
    <w:uiPriority w:val="99"/>
    <w:rsid w:val="008F187F"/>
    <w:pPr>
      <w:numPr>
        <w:numId w:val="13"/>
      </w:numPr>
    </w:pPr>
  </w:style>
  <w:style w:type="numbering" w:customStyle="1" w:styleId="CurrentList5">
    <w:name w:val="Current List5"/>
    <w:uiPriority w:val="99"/>
    <w:rsid w:val="00842962"/>
    <w:pPr>
      <w:numPr>
        <w:numId w:val="14"/>
      </w:numPr>
    </w:pPr>
  </w:style>
  <w:style w:type="numbering" w:customStyle="1" w:styleId="CurrentList6">
    <w:name w:val="Current List6"/>
    <w:uiPriority w:val="99"/>
    <w:rsid w:val="00842962"/>
    <w:pPr>
      <w:numPr>
        <w:numId w:val="15"/>
      </w:numPr>
    </w:pPr>
  </w:style>
  <w:style w:type="numbering" w:customStyle="1" w:styleId="CurrentList7">
    <w:name w:val="Current List7"/>
    <w:uiPriority w:val="99"/>
    <w:rsid w:val="00842962"/>
    <w:pPr>
      <w:numPr>
        <w:numId w:val="17"/>
      </w:numPr>
    </w:pPr>
  </w:style>
  <w:style w:type="paragraph" w:styleId="CommentSubject">
    <w:name w:val="annotation subject"/>
    <w:basedOn w:val="CommentText"/>
    <w:next w:val="CommentText"/>
    <w:link w:val="CommentSubjectChar"/>
    <w:uiPriority w:val="99"/>
    <w:semiHidden/>
    <w:unhideWhenUsed/>
    <w:rsid w:val="00672438"/>
    <w:pPr>
      <w:widowControl/>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72438"/>
    <w:rPr>
      <w:rFonts w:ascii="Calibri" w:eastAsia="Calibri" w:hAnsi="Calibri" w:cs="Calibri"/>
      <w:b/>
      <w:bCs/>
      <w:sz w:val="20"/>
      <w:szCs w:val="20"/>
    </w:rPr>
  </w:style>
  <w:style w:type="numbering" w:customStyle="1" w:styleId="CurrentList8">
    <w:name w:val="Current List8"/>
    <w:uiPriority w:val="99"/>
    <w:rsid w:val="00A32027"/>
    <w:pPr>
      <w:numPr>
        <w:numId w:val="18"/>
      </w:numPr>
    </w:pPr>
  </w:style>
  <w:style w:type="character" w:styleId="FollowedHyperlink">
    <w:name w:val="FollowedHyperlink"/>
    <w:basedOn w:val="DefaultParagraphFont"/>
    <w:uiPriority w:val="99"/>
    <w:semiHidden/>
    <w:unhideWhenUsed/>
    <w:rsid w:val="002F101A"/>
    <w:rPr>
      <w:color w:val="954F72" w:themeColor="followedHyperlink"/>
      <w:u w:val="single"/>
    </w:rPr>
  </w:style>
  <w:style w:type="paragraph" w:styleId="BalloonText">
    <w:name w:val="Balloon Text"/>
    <w:basedOn w:val="Normal"/>
    <w:link w:val="BalloonTextChar"/>
    <w:uiPriority w:val="99"/>
    <w:semiHidden/>
    <w:unhideWhenUsed/>
    <w:rsid w:val="00B73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0DE"/>
    <w:rPr>
      <w:rFonts w:ascii="Segoe UI" w:hAnsi="Segoe UI" w:cs="Segoe UI"/>
      <w:sz w:val="18"/>
      <w:szCs w:val="18"/>
    </w:rPr>
  </w:style>
  <w:style w:type="character" w:customStyle="1" w:styleId="apple-converted-space">
    <w:name w:val="apple-converted-space"/>
    <w:basedOn w:val="DefaultParagraphFont"/>
    <w:rsid w:val="00232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7164">
      <w:bodyDiv w:val="1"/>
      <w:marLeft w:val="0"/>
      <w:marRight w:val="0"/>
      <w:marTop w:val="0"/>
      <w:marBottom w:val="0"/>
      <w:divBdr>
        <w:top w:val="none" w:sz="0" w:space="0" w:color="auto"/>
        <w:left w:val="none" w:sz="0" w:space="0" w:color="auto"/>
        <w:bottom w:val="none" w:sz="0" w:space="0" w:color="auto"/>
        <w:right w:val="none" w:sz="0" w:space="0" w:color="auto"/>
      </w:divBdr>
    </w:div>
    <w:div w:id="197134567">
      <w:bodyDiv w:val="1"/>
      <w:marLeft w:val="0"/>
      <w:marRight w:val="0"/>
      <w:marTop w:val="0"/>
      <w:marBottom w:val="0"/>
      <w:divBdr>
        <w:top w:val="none" w:sz="0" w:space="0" w:color="auto"/>
        <w:left w:val="none" w:sz="0" w:space="0" w:color="auto"/>
        <w:bottom w:val="none" w:sz="0" w:space="0" w:color="auto"/>
        <w:right w:val="none" w:sz="0" w:space="0" w:color="auto"/>
      </w:divBdr>
    </w:div>
    <w:div w:id="265500554">
      <w:bodyDiv w:val="1"/>
      <w:marLeft w:val="0"/>
      <w:marRight w:val="0"/>
      <w:marTop w:val="0"/>
      <w:marBottom w:val="0"/>
      <w:divBdr>
        <w:top w:val="none" w:sz="0" w:space="0" w:color="auto"/>
        <w:left w:val="none" w:sz="0" w:space="0" w:color="auto"/>
        <w:bottom w:val="none" w:sz="0" w:space="0" w:color="auto"/>
        <w:right w:val="none" w:sz="0" w:space="0" w:color="auto"/>
      </w:divBdr>
    </w:div>
    <w:div w:id="385377315">
      <w:bodyDiv w:val="1"/>
      <w:marLeft w:val="0"/>
      <w:marRight w:val="0"/>
      <w:marTop w:val="0"/>
      <w:marBottom w:val="0"/>
      <w:divBdr>
        <w:top w:val="none" w:sz="0" w:space="0" w:color="auto"/>
        <w:left w:val="none" w:sz="0" w:space="0" w:color="auto"/>
        <w:bottom w:val="none" w:sz="0" w:space="0" w:color="auto"/>
        <w:right w:val="none" w:sz="0" w:space="0" w:color="auto"/>
      </w:divBdr>
    </w:div>
    <w:div w:id="443379915">
      <w:bodyDiv w:val="1"/>
      <w:marLeft w:val="0"/>
      <w:marRight w:val="0"/>
      <w:marTop w:val="0"/>
      <w:marBottom w:val="0"/>
      <w:divBdr>
        <w:top w:val="none" w:sz="0" w:space="0" w:color="auto"/>
        <w:left w:val="none" w:sz="0" w:space="0" w:color="auto"/>
        <w:bottom w:val="none" w:sz="0" w:space="0" w:color="auto"/>
        <w:right w:val="none" w:sz="0" w:space="0" w:color="auto"/>
      </w:divBdr>
    </w:div>
    <w:div w:id="509223769">
      <w:bodyDiv w:val="1"/>
      <w:marLeft w:val="0"/>
      <w:marRight w:val="0"/>
      <w:marTop w:val="0"/>
      <w:marBottom w:val="0"/>
      <w:divBdr>
        <w:top w:val="none" w:sz="0" w:space="0" w:color="auto"/>
        <w:left w:val="none" w:sz="0" w:space="0" w:color="auto"/>
        <w:bottom w:val="none" w:sz="0" w:space="0" w:color="auto"/>
        <w:right w:val="none" w:sz="0" w:space="0" w:color="auto"/>
      </w:divBdr>
    </w:div>
    <w:div w:id="552624759">
      <w:bodyDiv w:val="1"/>
      <w:marLeft w:val="0"/>
      <w:marRight w:val="0"/>
      <w:marTop w:val="0"/>
      <w:marBottom w:val="0"/>
      <w:divBdr>
        <w:top w:val="none" w:sz="0" w:space="0" w:color="auto"/>
        <w:left w:val="none" w:sz="0" w:space="0" w:color="auto"/>
        <w:bottom w:val="none" w:sz="0" w:space="0" w:color="auto"/>
        <w:right w:val="none" w:sz="0" w:space="0" w:color="auto"/>
      </w:divBdr>
    </w:div>
    <w:div w:id="589317014">
      <w:bodyDiv w:val="1"/>
      <w:marLeft w:val="0"/>
      <w:marRight w:val="0"/>
      <w:marTop w:val="0"/>
      <w:marBottom w:val="0"/>
      <w:divBdr>
        <w:top w:val="none" w:sz="0" w:space="0" w:color="auto"/>
        <w:left w:val="none" w:sz="0" w:space="0" w:color="auto"/>
        <w:bottom w:val="none" w:sz="0" w:space="0" w:color="auto"/>
        <w:right w:val="none" w:sz="0" w:space="0" w:color="auto"/>
      </w:divBdr>
    </w:div>
    <w:div w:id="780105532">
      <w:bodyDiv w:val="1"/>
      <w:marLeft w:val="0"/>
      <w:marRight w:val="0"/>
      <w:marTop w:val="0"/>
      <w:marBottom w:val="0"/>
      <w:divBdr>
        <w:top w:val="none" w:sz="0" w:space="0" w:color="auto"/>
        <w:left w:val="none" w:sz="0" w:space="0" w:color="auto"/>
        <w:bottom w:val="none" w:sz="0" w:space="0" w:color="auto"/>
        <w:right w:val="none" w:sz="0" w:space="0" w:color="auto"/>
      </w:divBdr>
    </w:div>
    <w:div w:id="1116218614">
      <w:bodyDiv w:val="1"/>
      <w:marLeft w:val="0"/>
      <w:marRight w:val="0"/>
      <w:marTop w:val="0"/>
      <w:marBottom w:val="0"/>
      <w:divBdr>
        <w:top w:val="none" w:sz="0" w:space="0" w:color="auto"/>
        <w:left w:val="none" w:sz="0" w:space="0" w:color="auto"/>
        <w:bottom w:val="none" w:sz="0" w:space="0" w:color="auto"/>
        <w:right w:val="none" w:sz="0" w:space="0" w:color="auto"/>
      </w:divBdr>
    </w:div>
    <w:div w:id="1161963291">
      <w:bodyDiv w:val="1"/>
      <w:marLeft w:val="0"/>
      <w:marRight w:val="0"/>
      <w:marTop w:val="0"/>
      <w:marBottom w:val="0"/>
      <w:divBdr>
        <w:top w:val="none" w:sz="0" w:space="0" w:color="auto"/>
        <w:left w:val="none" w:sz="0" w:space="0" w:color="auto"/>
        <w:bottom w:val="none" w:sz="0" w:space="0" w:color="auto"/>
        <w:right w:val="none" w:sz="0" w:space="0" w:color="auto"/>
      </w:divBdr>
    </w:div>
    <w:div w:id="1179731126">
      <w:bodyDiv w:val="1"/>
      <w:marLeft w:val="0"/>
      <w:marRight w:val="0"/>
      <w:marTop w:val="0"/>
      <w:marBottom w:val="0"/>
      <w:divBdr>
        <w:top w:val="none" w:sz="0" w:space="0" w:color="auto"/>
        <w:left w:val="none" w:sz="0" w:space="0" w:color="auto"/>
        <w:bottom w:val="none" w:sz="0" w:space="0" w:color="auto"/>
        <w:right w:val="none" w:sz="0" w:space="0" w:color="auto"/>
      </w:divBdr>
    </w:div>
    <w:div w:id="1413744434">
      <w:bodyDiv w:val="1"/>
      <w:marLeft w:val="0"/>
      <w:marRight w:val="0"/>
      <w:marTop w:val="0"/>
      <w:marBottom w:val="0"/>
      <w:divBdr>
        <w:top w:val="none" w:sz="0" w:space="0" w:color="auto"/>
        <w:left w:val="none" w:sz="0" w:space="0" w:color="auto"/>
        <w:bottom w:val="none" w:sz="0" w:space="0" w:color="auto"/>
        <w:right w:val="none" w:sz="0" w:space="0" w:color="auto"/>
      </w:divBdr>
    </w:div>
    <w:div w:id="1524974064">
      <w:bodyDiv w:val="1"/>
      <w:marLeft w:val="0"/>
      <w:marRight w:val="0"/>
      <w:marTop w:val="0"/>
      <w:marBottom w:val="0"/>
      <w:divBdr>
        <w:top w:val="none" w:sz="0" w:space="0" w:color="auto"/>
        <w:left w:val="none" w:sz="0" w:space="0" w:color="auto"/>
        <w:bottom w:val="none" w:sz="0" w:space="0" w:color="auto"/>
        <w:right w:val="none" w:sz="0" w:space="0" w:color="auto"/>
      </w:divBdr>
    </w:div>
    <w:div w:id="1625425053">
      <w:bodyDiv w:val="1"/>
      <w:marLeft w:val="0"/>
      <w:marRight w:val="0"/>
      <w:marTop w:val="0"/>
      <w:marBottom w:val="0"/>
      <w:divBdr>
        <w:top w:val="none" w:sz="0" w:space="0" w:color="auto"/>
        <w:left w:val="none" w:sz="0" w:space="0" w:color="auto"/>
        <w:bottom w:val="none" w:sz="0" w:space="0" w:color="auto"/>
        <w:right w:val="none" w:sz="0" w:space="0" w:color="auto"/>
      </w:divBdr>
    </w:div>
    <w:div w:id="1718747818">
      <w:bodyDiv w:val="1"/>
      <w:marLeft w:val="0"/>
      <w:marRight w:val="0"/>
      <w:marTop w:val="0"/>
      <w:marBottom w:val="0"/>
      <w:divBdr>
        <w:top w:val="none" w:sz="0" w:space="0" w:color="auto"/>
        <w:left w:val="none" w:sz="0" w:space="0" w:color="auto"/>
        <w:bottom w:val="none" w:sz="0" w:space="0" w:color="auto"/>
        <w:right w:val="none" w:sz="0" w:space="0" w:color="auto"/>
      </w:divBdr>
    </w:div>
    <w:div w:id="1804738908">
      <w:bodyDiv w:val="1"/>
      <w:marLeft w:val="0"/>
      <w:marRight w:val="0"/>
      <w:marTop w:val="0"/>
      <w:marBottom w:val="0"/>
      <w:divBdr>
        <w:top w:val="none" w:sz="0" w:space="0" w:color="auto"/>
        <w:left w:val="none" w:sz="0" w:space="0" w:color="auto"/>
        <w:bottom w:val="none" w:sz="0" w:space="0" w:color="auto"/>
        <w:right w:val="none" w:sz="0" w:space="0" w:color="auto"/>
      </w:divBdr>
    </w:div>
    <w:div w:id="1976711135">
      <w:bodyDiv w:val="1"/>
      <w:marLeft w:val="0"/>
      <w:marRight w:val="0"/>
      <w:marTop w:val="0"/>
      <w:marBottom w:val="0"/>
      <w:divBdr>
        <w:top w:val="none" w:sz="0" w:space="0" w:color="auto"/>
        <w:left w:val="none" w:sz="0" w:space="0" w:color="auto"/>
        <w:bottom w:val="none" w:sz="0" w:space="0" w:color="auto"/>
        <w:right w:val="none" w:sz="0" w:space="0" w:color="auto"/>
      </w:divBdr>
    </w:div>
    <w:div w:id="19912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dtr@emory.edu" TargetMode="External"/><Relationship Id="rId18" Type="http://schemas.openxmlformats.org/officeDocument/2006/relationships/hyperlink" Target="mailto:afwalker@ufl.edu" TargetMode="External"/><Relationship Id="rId3" Type="http://schemas.openxmlformats.org/officeDocument/2006/relationships/customXml" Target="../customXml/item3.xml"/><Relationship Id="rId21" Type="http://schemas.openxmlformats.org/officeDocument/2006/relationships/hyperlink" Target="mailto:djames17@uthsc.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eter%20Calhoun%20%3cpcalhoun@Jaeb.org%3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sye.gatech.edu/users/nicoleta-serban" TargetMode="External"/><Relationship Id="rId20" Type="http://schemas.openxmlformats.org/officeDocument/2006/relationships/hyperlink" Target="mailto:d.baidal@miami.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d.emory.edu/departments/medicine/divisions/endocrinology/profile/?u=FPASQUE" TargetMode="External"/><Relationship Id="rId23" Type="http://schemas.openxmlformats.org/officeDocument/2006/relationships/hyperlink" Target="https://grants.nih.gov/grants/forms/biosketch.htm" TargetMode="External"/><Relationship Id="rId10" Type="http://schemas.openxmlformats.org/officeDocument/2006/relationships/endnotes" Target="endnotes.xml"/><Relationship Id="rId19" Type="http://schemas.openxmlformats.org/officeDocument/2006/relationships/hyperlink" Target="mailto:dej18@miami.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mills@emory.edu" TargetMode="External"/><Relationship Id="rId22" Type="http://schemas.openxmlformats.org/officeDocument/2006/relationships/hyperlink" Target="http://gcdtr.org/documents/PandF_GCDTR_Application_Package_2022_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DF0EED9C0A04CAF03205E88FBCD7B" ma:contentTypeVersion="8" ma:contentTypeDescription="Create a new document." ma:contentTypeScope="" ma:versionID="2e8a3cb522da3599315196e8aa8e42e0">
  <xsd:schema xmlns:xsd="http://www.w3.org/2001/XMLSchema" xmlns:xs="http://www.w3.org/2001/XMLSchema" xmlns:p="http://schemas.microsoft.com/office/2006/metadata/properties" xmlns:ns2="01506929-0423-42e0-aff8-17bf6f6971b2" targetNamespace="http://schemas.microsoft.com/office/2006/metadata/properties" ma:root="true" ma:fieldsID="d3ccab6a77b610a4407bc2d1ed6d0e72" ns2:_="">
    <xsd:import namespace="01506929-0423-42e0-aff8-17bf6f697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06929-0423-42e0-aff8-17bf6f697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33B0-CA18-4F8E-9E5D-CB220A647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06929-0423-42e0-aff8-17bf6f697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623CC-02E1-4408-A0D9-92A8BFBF3529}">
  <ds:schemaRefs>
    <ds:schemaRef ds:uri="http://schemas.microsoft.com/sharepoint/v3/contenttype/forms"/>
  </ds:schemaRefs>
</ds:datastoreItem>
</file>

<file path=customXml/itemProps3.xml><?xml version="1.0" encoding="utf-8"?>
<ds:datastoreItem xmlns:ds="http://schemas.openxmlformats.org/officeDocument/2006/customXml" ds:itemID="{996586D2-372E-4C48-A700-B3D09F65CB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694DB-931D-4414-AAAF-DCFDB433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Mills</dc:creator>
  <cp:keywords/>
  <dc:description/>
  <cp:lastModifiedBy>Mills, Jeff</cp:lastModifiedBy>
  <cp:revision>3</cp:revision>
  <cp:lastPrinted>2023-04-24T19:29:00Z</cp:lastPrinted>
  <dcterms:created xsi:type="dcterms:W3CDTF">2023-10-19T16:58:00Z</dcterms:created>
  <dcterms:modified xsi:type="dcterms:W3CDTF">2023-10-19T17:10:00Z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0x010100B79DF0EED9C0A04CAF03205E88FBCD7B</vt:lpwstr>
  </property>
</Properties>
</file>